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416987952"/>
        <w:docPartObj>
          <w:docPartGallery w:val="Table of Contents"/>
          <w:docPartUnique/>
        </w:docPartObj>
      </w:sdtPr>
      <w:sdtEndPr>
        <w:rPr>
          <w:rFonts w:asciiTheme="minorHAnsi" w:eastAsiaTheme="minorEastAsia" w:hAnsiTheme="minorHAnsi" w:cstheme="minorBidi"/>
          <w:color w:val="0D0D0D" w:themeColor="text1" w:themeTint="F2"/>
          <w:sz w:val="24"/>
          <w:szCs w:val="20"/>
          <w:lang w:eastAsia="ja-JP"/>
        </w:rPr>
      </w:sdtEndPr>
      <w:sdtContent>
        <w:p w:rsidR="007158E9" w:rsidRDefault="007158E9" w:rsidP="007158E9">
          <w:pPr>
            <w:pStyle w:val="TtulodeTDC"/>
            <w:jc w:val="center"/>
            <w:rPr>
              <w:rFonts w:ascii="Arial" w:hAnsi="Arial" w:cs="Arial"/>
              <w:sz w:val="36"/>
              <w:szCs w:val="36"/>
              <w:lang w:val="es-ES"/>
            </w:rPr>
          </w:pPr>
          <w:r w:rsidRPr="007158E9">
            <w:rPr>
              <w:rFonts w:ascii="Arial" w:hAnsi="Arial" w:cs="Arial"/>
              <w:sz w:val="36"/>
              <w:szCs w:val="36"/>
              <w:lang w:val="es-ES"/>
            </w:rPr>
            <w:t>CONTENIDO</w:t>
          </w:r>
        </w:p>
        <w:p w:rsidR="007158E9" w:rsidRPr="007158E9" w:rsidRDefault="007158E9" w:rsidP="007158E9">
          <w:pPr>
            <w:rPr>
              <w:lang w:eastAsia="es-MX"/>
            </w:rPr>
          </w:pPr>
        </w:p>
        <w:p w:rsidR="007158E9" w:rsidRPr="007158E9" w:rsidRDefault="007158E9" w:rsidP="007158E9">
          <w:pPr>
            <w:pStyle w:val="TDC1"/>
            <w:tabs>
              <w:tab w:val="left" w:pos="440"/>
              <w:tab w:val="right" w:leader="dot" w:pos="8494"/>
            </w:tabs>
            <w:jc w:val="both"/>
            <w:rPr>
              <w:rFonts w:ascii="Arial" w:hAnsi="Arial" w:cs="Arial"/>
              <w:noProof/>
              <w:color w:val="auto"/>
              <w:szCs w:val="24"/>
              <w:lang w:val="es-MX" w:eastAsia="es-MX"/>
            </w:rPr>
          </w:pPr>
          <w:r>
            <w:fldChar w:fldCharType="begin"/>
          </w:r>
          <w:r>
            <w:instrText xml:space="preserve"> TOC \o "1-3" \h \z \u </w:instrText>
          </w:r>
          <w:r>
            <w:fldChar w:fldCharType="separate"/>
          </w:r>
          <w:hyperlink w:anchor="_Toc31374275" w:history="1">
            <w:r w:rsidRPr="007158E9">
              <w:rPr>
                <w:rStyle w:val="Hipervnculo"/>
                <w:rFonts w:ascii="Arial" w:hAnsi="Arial" w:cs="Arial"/>
                <w:noProof/>
                <w:color w:val="auto"/>
                <w:szCs w:val="24"/>
              </w:rPr>
              <w:t>1.</w:t>
            </w:r>
            <w:r w:rsidRPr="007158E9">
              <w:rPr>
                <w:rFonts w:ascii="Arial" w:hAnsi="Arial" w:cs="Arial"/>
                <w:noProof/>
                <w:color w:val="auto"/>
                <w:szCs w:val="24"/>
                <w:lang w:val="es-MX" w:eastAsia="es-MX"/>
              </w:rPr>
              <w:tab/>
            </w:r>
            <w:r w:rsidRPr="007158E9">
              <w:rPr>
                <w:rStyle w:val="Hipervnculo"/>
                <w:rFonts w:ascii="Arial" w:hAnsi="Arial" w:cs="Arial"/>
                <w:noProof/>
                <w:color w:val="auto"/>
                <w:szCs w:val="24"/>
              </w:rPr>
              <w:t>JURISPRUDENCIAS EN MATERIA ADMINISTRATIVA</w:t>
            </w:r>
            <w:r w:rsidRPr="007158E9">
              <w:rPr>
                <w:rFonts w:ascii="Arial" w:hAnsi="Arial" w:cs="Arial"/>
                <w:noProof/>
                <w:webHidden/>
                <w:color w:val="auto"/>
                <w:szCs w:val="24"/>
              </w:rPr>
              <w:tab/>
            </w:r>
            <w:r w:rsidRPr="007158E9">
              <w:rPr>
                <w:rFonts w:ascii="Arial" w:hAnsi="Arial" w:cs="Arial"/>
                <w:noProof/>
                <w:webHidden/>
                <w:color w:val="auto"/>
                <w:szCs w:val="24"/>
              </w:rPr>
              <w:fldChar w:fldCharType="begin"/>
            </w:r>
            <w:r w:rsidRPr="007158E9">
              <w:rPr>
                <w:rFonts w:ascii="Arial" w:hAnsi="Arial" w:cs="Arial"/>
                <w:noProof/>
                <w:webHidden/>
                <w:color w:val="auto"/>
                <w:szCs w:val="24"/>
              </w:rPr>
              <w:instrText xml:space="preserve"> PAGEREF _Toc31374275 \h </w:instrText>
            </w:r>
            <w:r w:rsidRPr="007158E9">
              <w:rPr>
                <w:rFonts w:ascii="Arial" w:hAnsi="Arial" w:cs="Arial"/>
                <w:noProof/>
                <w:webHidden/>
                <w:color w:val="auto"/>
                <w:szCs w:val="24"/>
              </w:rPr>
            </w:r>
            <w:r w:rsidRPr="007158E9">
              <w:rPr>
                <w:rFonts w:ascii="Arial" w:hAnsi="Arial" w:cs="Arial"/>
                <w:noProof/>
                <w:webHidden/>
                <w:color w:val="auto"/>
                <w:szCs w:val="24"/>
              </w:rPr>
              <w:fldChar w:fldCharType="separate"/>
            </w:r>
            <w:r w:rsidRPr="007158E9">
              <w:rPr>
                <w:rFonts w:ascii="Arial" w:hAnsi="Arial" w:cs="Arial"/>
                <w:noProof/>
                <w:webHidden/>
                <w:color w:val="auto"/>
                <w:szCs w:val="24"/>
              </w:rPr>
              <w:t>2</w:t>
            </w:r>
            <w:r w:rsidRPr="007158E9">
              <w:rPr>
                <w:rFonts w:ascii="Arial" w:hAnsi="Arial" w:cs="Arial"/>
                <w:noProof/>
                <w:webHidden/>
                <w:color w:val="auto"/>
                <w:szCs w:val="24"/>
              </w:rPr>
              <w:fldChar w:fldCharType="end"/>
            </w:r>
          </w:hyperlink>
        </w:p>
        <w:p w:rsidR="007158E9" w:rsidRPr="007158E9" w:rsidRDefault="007158E9" w:rsidP="007158E9">
          <w:pPr>
            <w:pStyle w:val="TDC2"/>
            <w:tabs>
              <w:tab w:val="left" w:pos="880"/>
              <w:tab w:val="right" w:leader="dot" w:pos="8494"/>
            </w:tabs>
            <w:jc w:val="both"/>
            <w:rPr>
              <w:rFonts w:ascii="Arial" w:eastAsiaTheme="minorEastAsia" w:hAnsi="Arial" w:cs="Arial"/>
              <w:noProof/>
              <w:sz w:val="24"/>
              <w:szCs w:val="24"/>
              <w:lang w:eastAsia="es-MX"/>
            </w:rPr>
          </w:pPr>
          <w:hyperlink w:anchor="_Toc31374276" w:history="1">
            <w:r w:rsidRPr="007158E9">
              <w:rPr>
                <w:rStyle w:val="Hipervnculo"/>
                <w:rFonts w:ascii="Arial" w:hAnsi="Arial" w:cs="Arial"/>
                <w:noProof/>
                <w:color w:val="auto"/>
                <w:sz w:val="24"/>
                <w:szCs w:val="24"/>
              </w:rPr>
              <w:t>1.1</w:t>
            </w:r>
            <w:r w:rsidRPr="007158E9">
              <w:rPr>
                <w:rFonts w:ascii="Arial" w:eastAsiaTheme="minorEastAsia" w:hAnsi="Arial" w:cs="Arial"/>
                <w:noProof/>
                <w:sz w:val="24"/>
                <w:szCs w:val="24"/>
                <w:lang w:eastAsia="es-MX"/>
              </w:rPr>
              <w:tab/>
            </w:r>
            <w:r w:rsidRPr="007158E9">
              <w:rPr>
                <w:rStyle w:val="Hipervnculo"/>
                <w:rFonts w:ascii="Arial" w:hAnsi="Arial" w:cs="Arial"/>
                <w:noProof/>
                <w:color w:val="auto"/>
                <w:sz w:val="24"/>
                <w:szCs w:val="24"/>
              </w:rPr>
              <w:t>PROCEDIMIENTO DE RESPONSABILIDAD ADMINISTRATIVA CONTRA ELEMENTOS OPERATIVOS DE SEGURIDAD PÚBLICA MUNICIPAL. DEBE CEÑIRSE A LAS FORMALIDADES DE LA LEY DEL SISTEMA DE SEGURIDAD PÚBLICA PARA EL ESTADO DE JALISCO, AUN CUANDO SE TRATE DE ACTOS U OMISIONES PREVISTOS EN UN REGLAMENTO MUNICIPAL EN LA MATERIA.</w:t>
            </w:r>
            <w:r w:rsidRPr="007158E9">
              <w:rPr>
                <w:rFonts w:ascii="Arial" w:hAnsi="Arial" w:cs="Arial"/>
                <w:noProof/>
                <w:webHidden/>
                <w:sz w:val="24"/>
                <w:szCs w:val="24"/>
              </w:rPr>
              <w:tab/>
            </w:r>
            <w:r w:rsidRPr="007158E9">
              <w:rPr>
                <w:rFonts w:ascii="Arial" w:hAnsi="Arial" w:cs="Arial"/>
                <w:noProof/>
                <w:webHidden/>
                <w:sz w:val="24"/>
                <w:szCs w:val="24"/>
              </w:rPr>
              <w:fldChar w:fldCharType="begin"/>
            </w:r>
            <w:r w:rsidRPr="007158E9">
              <w:rPr>
                <w:rFonts w:ascii="Arial" w:hAnsi="Arial" w:cs="Arial"/>
                <w:noProof/>
                <w:webHidden/>
                <w:sz w:val="24"/>
                <w:szCs w:val="24"/>
              </w:rPr>
              <w:instrText xml:space="preserve"> PAGEREF _Toc31374276 \h </w:instrText>
            </w:r>
            <w:r w:rsidRPr="007158E9">
              <w:rPr>
                <w:rFonts w:ascii="Arial" w:hAnsi="Arial" w:cs="Arial"/>
                <w:noProof/>
                <w:webHidden/>
                <w:sz w:val="24"/>
                <w:szCs w:val="24"/>
              </w:rPr>
            </w:r>
            <w:r w:rsidRPr="007158E9">
              <w:rPr>
                <w:rFonts w:ascii="Arial" w:hAnsi="Arial" w:cs="Arial"/>
                <w:noProof/>
                <w:webHidden/>
                <w:sz w:val="24"/>
                <w:szCs w:val="24"/>
              </w:rPr>
              <w:fldChar w:fldCharType="separate"/>
            </w:r>
            <w:r w:rsidRPr="007158E9">
              <w:rPr>
                <w:rFonts w:ascii="Arial" w:hAnsi="Arial" w:cs="Arial"/>
                <w:noProof/>
                <w:webHidden/>
                <w:sz w:val="24"/>
                <w:szCs w:val="24"/>
              </w:rPr>
              <w:t>2</w:t>
            </w:r>
            <w:r w:rsidRPr="007158E9">
              <w:rPr>
                <w:rFonts w:ascii="Arial" w:hAnsi="Arial" w:cs="Arial"/>
                <w:noProof/>
                <w:webHidden/>
                <w:sz w:val="24"/>
                <w:szCs w:val="24"/>
              </w:rPr>
              <w:fldChar w:fldCharType="end"/>
            </w:r>
          </w:hyperlink>
        </w:p>
        <w:p w:rsidR="007158E9" w:rsidRPr="007158E9" w:rsidRDefault="007158E9" w:rsidP="007158E9">
          <w:pPr>
            <w:pStyle w:val="TDC2"/>
            <w:tabs>
              <w:tab w:val="left" w:pos="880"/>
              <w:tab w:val="right" w:leader="dot" w:pos="8494"/>
            </w:tabs>
            <w:jc w:val="both"/>
            <w:rPr>
              <w:rFonts w:ascii="Arial" w:eastAsiaTheme="minorEastAsia" w:hAnsi="Arial" w:cs="Arial"/>
              <w:noProof/>
              <w:sz w:val="24"/>
              <w:szCs w:val="24"/>
              <w:lang w:eastAsia="es-MX"/>
            </w:rPr>
          </w:pPr>
          <w:hyperlink w:anchor="_Toc31374277" w:history="1">
            <w:r w:rsidRPr="007158E9">
              <w:rPr>
                <w:rStyle w:val="Hipervnculo"/>
                <w:rFonts w:ascii="Arial" w:hAnsi="Arial" w:cs="Arial"/>
                <w:noProof/>
                <w:color w:val="auto"/>
                <w:sz w:val="24"/>
                <w:szCs w:val="24"/>
              </w:rPr>
              <w:t>1.2</w:t>
            </w:r>
            <w:r w:rsidRPr="007158E9">
              <w:rPr>
                <w:rFonts w:ascii="Arial" w:eastAsiaTheme="minorEastAsia" w:hAnsi="Arial" w:cs="Arial"/>
                <w:noProof/>
                <w:sz w:val="24"/>
                <w:szCs w:val="24"/>
                <w:lang w:eastAsia="es-MX"/>
              </w:rPr>
              <w:tab/>
            </w:r>
            <w:r w:rsidRPr="007158E9">
              <w:rPr>
                <w:rStyle w:val="Hipervnculo"/>
                <w:rFonts w:ascii="Arial" w:hAnsi="Arial" w:cs="Arial"/>
                <w:noProof/>
                <w:color w:val="auto"/>
                <w:sz w:val="24"/>
                <w:szCs w:val="24"/>
              </w:rPr>
              <w:t>DEFINITIVIDAD. SE ACTUALIZA UNA EXCEPCIÓN A ESE PRINCIPIO RESPECTO DE LA LEY DE JUSTICIA ADMINISTRATIVA PARA EL ESTADO DE SINALOA, AL PREVER UN PLAZO MAYOR AL ESTABLECIDO EN LA LEY DE AMPARO PARA EL OTORGAMIENTO DE LA SUSPENSIÓN PROVISIONAL.</w:t>
            </w:r>
            <w:r w:rsidRPr="007158E9">
              <w:rPr>
                <w:rFonts w:ascii="Arial" w:hAnsi="Arial" w:cs="Arial"/>
                <w:noProof/>
                <w:webHidden/>
                <w:sz w:val="24"/>
                <w:szCs w:val="24"/>
              </w:rPr>
              <w:tab/>
            </w:r>
            <w:r w:rsidRPr="007158E9">
              <w:rPr>
                <w:rFonts w:ascii="Arial" w:hAnsi="Arial" w:cs="Arial"/>
                <w:noProof/>
                <w:webHidden/>
                <w:sz w:val="24"/>
                <w:szCs w:val="24"/>
              </w:rPr>
              <w:fldChar w:fldCharType="begin"/>
            </w:r>
            <w:r w:rsidRPr="007158E9">
              <w:rPr>
                <w:rFonts w:ascii="Arial" w:hAnsi="Arial" w:cs="Arial"/>
                <w:noProof/>
                <w:webHidden/>
                <w:sz w:val="24"/>
                <w:szCs w:val="24"/>
              </w:rPr>
              <w:instrText xml:space="preserve"> PAGEREF _Toc31374277 \h </w:instrText>
            </w:r>
            <w:r w:rsidRPr="007158E9">
              <w:rPr>
                <w:rFonts w:ascii="Arial" w:hAnsi="Arial" w:cs="Arial"/>
                <w:noProof/>
                <w:webHidden/>
                <w:sz w:val="24"/>
                <w:szCs w:val="24"/>
              </w:rPr>
            </w:r>
            <w:r w:rsidRPr="007158E9">
              <w:rPr>
                <w:rFonts w:ascii="Arial" w:hAnsi="Arial" w:cs="Arial"/>
                <w:noProof/>
                <w:webHidden/>
                <w:sz w:val="24"/>
                <w:szCs w:val="24"/>
              </w:rPr>
              <w:fldChar w:fldCharType="separate"/>
            </w:r>
            <w:r w:rsidRPr="007158E9">
              <w:rPr>
                <w:rFonts w:ascii="Arial" w:hAnsi="Arial" w:cs="Arial"/>
                <w:noProof/>
                <w:webHidden/>
                <w:sz w:val="24"/>
                <w:szCs w:val="24"/>
              </w:rPr>
              <w:t>4</w:t>
            </w:r>
            <w:r w:rsidRPr="007158E9">
              <w:rPr>
                <w:rFonts w:ascii="Arial" w:hAnsi="Arial" w:cs="Arial"/>
                <w:noProof/>
                <w:webHidden/>
                <w:sz w:val="24"/>
                <w:szCs w:val="24"/>
              </w:rPr>
              <w:fldChar w:fldCharType="end"/>
            </w:r>
          </w:hyperlink>
        </w:p>
        <w:p w:rsidR="007158E9" w:rsidRPr="007158E9" w:rsidRDefault="007158E9" w:rsidP="007158E9">
          <w:pPr>
            <w:pStyle w:val="TDC1"/>
            <w:tabs>
              <w:tab w:val="left" w:pos="440"/>
              <w:tab w:val="right" w:leader="dot" w:pos="8494"/>
            </w:tabs>
            <w:jc w:val="both"/>
            <w:rPr>
              <w:rFonts w:ascii="Arial" w:hAnsi="Arial" w:cs="Arial"/>
              <w:noProof/>
              <w:color w:val="auto"/>
              <w:szCs w:val="24"/>
              <w:lang w:val="es-MX" w:eastAsia="es-MX"/>
            </w:rPr>
          </w:pPr>
          <w:hyperlink w:anchor="_Toc31374278" w:history="1">
            <w:r w:rsidRPr="007158E9">
              <w:rPr>
                <w:rStyle w:val="Hipervnculo"/>
                <w:rFonts w:ascii="Arial" w:hAnsi="Arial" w:cs="Arial"/>
                <w:noProof/>
                <w:color w:val="auto"/>
                <w:szCs w:val="24"/>
              </w:rPr>
              <w:t>2.</w:t>
            </w:r>
            <w:r w:rsidRPr="007158E9">
              <w:rPr>
                <w:rFonts w:ascii="Arial" w:hAnsi="Arial" w:cs="Arial"/>
                <w:noProof/>
                <w:color w:val="auto"/>
                <w:szCs w:val="24"/>
                <w:lang w:val="es-MX" w:eastAsia="es-MX"/>
              </w:rPr>
              <w:tab/>
            </w:r>
            <w:r w:rsidRPr="007158E9">
              <w:rPr>
                <w:rStyle w:val="Hipervnculo"/>
                <w:rFonts w:ascii="Arial" w:hAnsi="Arial" w:cs="Arial"/>
                <w:noProof/>
                <w:color w:val="auto"/>
                <w:szCs w:val="24"/>
              </w:rPr>
              <w:t>FUENTES CONSULTADAS</w:t>
            </w:r>
            <w:r w:rsidRPr="007158E9">
              <w:rPr>
                <w:rFonts w:ascii="Arial" w:hAnsi="Arial" w:cs="Arial"/>
                <w:noProof/>
                <w:webHidden/>
                <w:color w:val="auto"/>
                <w:szCs w:val="24"/>
              </w:rPr>
              <w:tab/>
            </w:r>
            <w:r w:rsidRPr="007158E9">
              <w:rPr>
                <w:rFonts w:ascii="Arial" w:hAnsi="Arial" w:cs="Arial"/>
                <w:noProof/>
                <w:webHidden/>
                <w:color w:val="auto"/>
                <w:szCs w:val="24"/>
              </w:rPr>
              <w:fldChar w:fldCharType="begin"/>
            </w:r>
            <w:r w:rsidRPr="007158E9">
              <w:rPr>
                <w:rFonts w:ascii="Arial" w:hAnsi="Arial" w:cs="Arial"/>
                <w:noProof/>
                <w:webHidden/>
                <w:color w:val="auto"/>
                <w:szCs w:val="24"/>
              </w:rPr>
              <w:instrText xml:space="preserve"> PAGEREF _Toc31374278 \h </w:instrText>
            </w:r>
            <w:r w:rsidRPr="007158E9">
              <w:rPr>
                <w:rFonts w:ascii="Arial" w:hAnsi="Arial" w:cs="Arial"/>
                <w:noProof/>
                <w:webHidden/>
                <w:color w:val="auto"/>
                <w:szCs w:val="24"/>
              </w:rPr>
            </w:r>
            <w:r w:rsidRPr="007158E9">
              <w:rPr>
                <w:rFonts w:ascii="Arial" w:hAnsi="Arial" w:cs="Arial"/>
                <w:noProof/>
                <w:webHidden/>
                <w:color w:val="auto"/>
                <w:szCs w:val="24"/>
              </w:rPr>
              <w:fldChar w:fldCharType="separate"/>
            </w:r>
            <w:r w:rsidRPr="007158E9">
              <w:rPr>
                <w:rFonts w:ascii="Arial" w:hAnsi="Arial" w:cs="Arial"/>
                <w:noProof/>
                <w:webHidden/>
                <w:color w:val="auto"/>
                <w:szCs w:val="24"/>
              </w:rPr>
              <w:t>5</w:t>
            </w:r>
            <w:r w:rsidRPr="007158E9">
              <w:rPr>
                <w:rFonts w:ascii="Arial" w:hAnsi="Arial" w:cs="Arial"/>
                <w:noProof/>
                <w:webHidden/>
                <w:color w:val="auto"/>
                <w:szCs w:val="24"/>
              </w:rPr>
              <w:fldChar w:fldCharType="end"/>
            </w:r>
          </w:hyperlink>
        </w:p>
        <w:p w:rsidR="007158E9" w:rsidRPr="007158E9" w:rsidRDefault="007158E9" w:rsidP="007158E9">
          <w:pPr>
            <w:pStyle w:val="TDC2"/>
            <w:tabs>
              <w:tab w:val="left" w:pos="880"/>
              <w:tab w:val="right" w:leader="dot" w:pos="8494"/>
            </w:tabs>
            <w:jc w:val="both"/>
            <w:rPr>
              <w:rFonts w:ascii="Arial" w:eastAsiaTheme="minorEastAsia" w:hAnsi="Arial" w:cs="Arial"/>
              <w:noProof/>
              <w:sz w:val="24"/>
              <w:szCs w:val="24"/>
              <w:lang w:eastAsia="es-MX"/>
            </w:rPr>
          </w:pPr>
          <w:hyperlink w:anchor="_Toc31374279" w:history="1">
            <w:r w:rsidRPr="007158E9">
              <w:rPr>
                <w:rStyle w:val="Hipervnculo"/>
                <w:rFonts w:ascii="Arial" w:hAnsi="Arial" w:cs="Arial"/>
                <w:noProof/>
                <w:color w:val="auto"/>
                <w:sz w:val="24"/>
                <w:szCs w:val="24"/>
              </w:rPr>
              <w:t>2.1</w:t>
            </w:r>
            <w:r w:rsidRPr="007158E9">
              <w:rPr>
                <w:rFonts w:ascii="Arial" w:eastAsiaTheme="minorEastAsia" w:hAnsi="Arial" w:cs="Arial"/>
                <w:noProof/>
                <w:sz w:val="24"/>
                <w:szCs w:val="24"/>
                <w:lang w:eastAsia="es-MX"/>
              </w:rPr>
              <w:tab/>
            </w:r>
            <w:r w:rsidRPr="007158E9">
              <w:rPr>
                <w:rStyle w:val="Hipervnculo"/>
                <w:rFonts w:ascii="Arial" w:hAnsi="Arial" w:cs="Arial"/>
                <w:noProof/>
                <w:color w:val="auto"/>
                <w:sz w:val="24"/>
                <w:szCs w:val="24"/>
              </w:rPr>
              <w:t>CIBEROGRÁFICA:</w:t>
            </w:r>
            <w:r w:rsidRPr="007158E9">
              <w:rPr>
                <w:rFonts w:ascii="Arial" w:hAnsi="Arial" w:cs="Arial"/>
                <w:noProof/>
                <w:webHidden/>
                <w:sz w:val="24"/>
                <w:szCs w:val="24"/>
              </w:rPr>
              <w:tab/>
            </w:r>
            <w:r w:rsidRPr="007158E9">
              <w:rPr>
                <w:rFonts w:ascii="Arial" w:hAnsi="Arial" w:cs="Arial"/>
                <w:noProof/>
                <w:webHidden/>
                <w:sz w:val="24"/>
                <w:szCs w:val="24"/>
              </w:rPr>
              <w:fldChar w:fldCharType="begin"/>
            </w:r>
            <w:r w:rsidRPr="007158E9">
              <w:rPr>
                <w:rFonts w:ascii="Arial" w:hAnsi="Arial" w:cs="Arial"/>
                <w:noProof/>
                <w:webHidden/>
                <w:sz w:val="24"/>
                <w:szCs w:val="24"/>
              </w:rPr>
              <w:instrText xml:space="preserve"> PAGEREF _Toc31374279 \h </w:instrText>
            </w:r>
            <w:r w:rsidRPr="007158E9">
              <w:rPr>
                <w:rFonts w:ascii="Arial" w:hAnsi="Arial" w:cs="Arial"/>
                <w:noProof/>
                <w:webHidden/>
                <w:sz w:val="24"/>
                <w:szCs w:val="24"/>
              </w:rPr>
            </w:r>
            <w:r w:rsidRPr="007158E9">
              <w:rPr>
                <w:rFonts w:ascii="Arial" w:hAnsi="Arial" w:cs="Arial"/>
                <w:noProof/>
                <w:webHidden/>
                <w:sz w:val="24"/>
                <w:szCs w:val="24"/>
              </w:rPr>
              <w:fldChar w:fldCharType="separate"/>
            </w:r>
            <w:r w:rsidRPr="007158E9">
              <w:rPr>
                <w:rFonts w:ascii="Arial" w:hAnsi="Arial" w:cs="Arial"/>
                <w:noProof/>
                <w:webHidden/>
                <w:sz w:val="24"/>
                <w:szCs w:val="24"/>
              </w:rPr>
              <w:t>5</w:t>
            </w:r>
            <w:r w:rsidRPr="007158E9">
              <w:rPr>
                <w:rFonts w:ascii="Arial" w:hAnsi="Arial" w:cs="Arial"/>
                <w:noProof/>
                <w:webHidden/>
                <w:sz w:val="24"/>
                <w:szCs w:val="24"/>
              </w:rPr>
              <w:fldChar w:fldCharType="end"/>
            </w:r>
          </w:hyperlink>
        </w:p>
        <w:p w:rsidR="007158E9" w:rsidRDefault="007158E9" w:rsidP="007158E9">
          <w:pPr>
            <w:pStyle w:val="TDC3"/>
            <w:tabs>
              <w:tab w:val="left" w:pos="1320"/>
              <w:tab w:val="right" w:leader="dot" w:pos="8494"/>
            </w:tabs>
            <w:jc w:val="both"/>
            <w:rPr>
              <w:rFonts w:eastAsiaTheme="minorEastAsia"/>
              <w:noProof/>
              <w:lang w:eastAsia="es-MX"/>
            </w:rPr>
          </w:pPr>
          <w:hyperlink w:anchor="_Toc31374280" w:history="1">
            <w:r w:rsidRPr="007158E9">
              <w:rPr>
                <w:rStyle w:val="Hipervnculo"/>
                <w:rFonts w:ascii="Arial" w:hAnsi="Arial" w:cs="Arial"/>
                <w:noProof/>
                <w:color w:val="auto"/>
                <w:sz w:val="24"/>
                <w:szCs w:val="24"/>
              </w:rPr>
              <w:t>2.1.1</w:t>
            </w:r>
            <w:r w:rsidRPr="007158E9">
              <w:rPr>
                <w:rFonts w:ascii="Arial" w:eastAsiaTheme="minorEastAsia" w:hAnsi="Arial" w:cs="Arial"/>
                <w:noProof/>
                <w:sz w:val="24"/>
                <w:szCs w:val="24"/>
                <w:lang w:eastAsia="es-MX"/>
              </w:rPr>
              <w:tab/>
            </w:r>
            <w:r w:rsidRPr="007158E9">
              <w:rPr>
                <w:rStyle w:val="Hipervnculo"/>
                <w:rFonts w:ascii="Arial" w:hAnsi="Arial" w:cs="Arial"/>
                <w:noProof/>
                <w:color w:val="auto"/>
                <w:sz w:val="24"/>
                <w:szCs w:val="24"/>
              </w:rPr>
              <w:t>SEMANARIO JUDICIAL DE LA FEDERACIÓN</w:t>
            </w:r>
            <w:r w:rsidRPr="007158E9">
              <w:rPr>
                <w:rFonts w:ascii="Arial" w:hAnsi="Arial" w:cs="Arial"/>
                <w:noProof/>
                <w:webHidden/>
                <w:sz w:val="24"/>
                <w:szCs w:val="24"/>
              </w:rPr>
              <w:tab/>
            </w:r>
            <w:r w:rsidRPr="007158E9">
              <w:rPr>
                <w:rFonts w:ascii="Arial" w:hAnsi="Arial" w:cs="Arial"/>
                <w:noProof/>
                <w:webHidden/>
                <w:sz w:val="24"/>
                <w:szCs w:val="24"/>
              </w:rPr>
              <w:fldChar w:fldCharType="begin"/>
            </w:r>
            <w:r w:rsidRPr="007158E9">
              <w:rPr>
                <w:rFonts w:ascii="Arial" w:hAnsi="Arial" w:cs="Arial"/>
                <w:noProof/>
                <w:webHidden/>
                <w:sz w:val="24"/>
                <w:szCs w:val="24"/>
              </w:rPr>
              <w:instrText xml:space="preserve"> PAGEREF _Toc31374280 \h </w:instrText>
            </w:r>
            <w:r w:rsidRPr="007158E9">
              <w:rPr>
                <w:rFonts w:ascii="Arial" w:hAnsi="Arial" w:cs="Arial"/>
                <w:noProof/>
                <w:webHidden/>
                <w:sz w:val="24"/>
                <w:szCs w:val="24"/>
              </w:rPr>
            </w:r>
            <w:r w:rsidRPr="007158E9">
              <w:rPr>
                <w:rFonts w:ascii="Arial" w:hAnsi="Arial" w:cs="Arial"/>
                <w:noProof/>
                <w:webHidden/>
                <w:sz w:val="24"/>
                <w:szCs w:val="24"/>
              </w:rPr>
              <w:fldChar w:fldCharType="separate"/>
            </w:r>
            <w:r w:rsidRPr="007158E9">
              <w:rPr>
                <w:rFonts w:ascii="Arial" w:hAnsi="Arial" w:cs="Arial"/>
                <w:noProof/>
                <w:webHidden/>
                <w:sz w:val="24"/>
                <w:szCs w:val="24"/>
              </w:rPr>
              <w:t>5</w:t>
            </w:r>
            <w:r w:rsidRPr="007158E9">
              <w:rPr>
                <w:rFonts w:ascii="Arial" w:hAnsi="Arial" w:cs="Arial"/>
                <w:noProof/>
                <w:webHidden/>
                <w:sz w:val="24"/>
                <w:szCs w:val="24"/>
              </w:rPr>
              <w:fldChar w:fldCharType="end"/>
            </w:r>
          </w:hyperlink>
        </w:p>
        <w:p w:rsidR="007158E9" w:rsidRDefault="007158E9">
          <w:r>
            <w:rPr>
              <w:b/>
              <w:bCs/>
            </w:rPr>
            <w:fldChar w:fldCharType="end"/>
          </w:r>
        </w:p>
        <w:bookmarkStart w:id="0" w:name="_GoBack" w:displacedByCustomXml="next"/>
        <w:bookmarkEnd w:id="0" w:displacedByCustomXml="next"/>
      </w:sdtContent>
    </w:sdt>
    <w:p w:rsidR="007158E9" w:rsidRDefault="007158E9">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1E20E1" w:rsidRPr="00E16C58" w:rsidRDefault="001E20E1" w:rsidP="00E16C58">
      <w:pPr>
        <w:pStyle w:val="Ttulo1"/>
        <w:numPr>
          <w:ilvl w:val="0"/>
          <w:numId w:val="7"/>
        </w:numPr>
        <w:jc w:val="center"/>
        <w:rPr>
          <w:rFonts w:ascii="Arial" w:hAnsi="Arial" w:cs="Arial"/>
          <w:color w:val="B35E06" w:themeColor="accent1" w:themeShade="BF"/>
          <w:sz w:val="36"/>
          <w:szCs w:val="36"/>
        </w:rPr>
      </w:pPr>
      <w:bookmarkStart w:id="1" w:name="_Toc31374275"/>
      <w:r w:rsidRPr="00E16C58">
        <w:rPr>
          <w:rFonts w:ascii="Arial" w:hAnsi="Arial" w:cs="Arial"/>
          <w:color w:val="B35E06" w:themeColor="accent1" w:themeShade="BF"/>
          <w:sz w:val="36"/>
          <w:szCs w:val="36"/>
        </w:rPr>
        <w:lastRenderedPageBreak/>
        <w:t>JURISPRUDENCIAS EN MATERIA ADMINISTRATIVA</w:t>
      </w:r>
      <w:bookmarkEnd w:id="1"/>
    </w:p>
    <w:p w:rsidR="001E20E1" w:rsidRDefault="001E20E1" w:rsidP="001E20E1">
      <w:pPr>
        <w:spacing w:after="0" w:line="240" w:lineRule="auto"/>
        <w:jc w:val="both"/>
        <w:rPr>
          <w:rFonts w:ascii="Arial" w:hAnsi="Arial" w:cs="Arial"/>
        </w:rPr>
      </w:pPr>
    </w:p>
    <w:p w:rsidR="00295B3F" w:rsidRPr="001E20E1" w:rsidRDefault="00E16C58" w:rsidP="001E20E1">
      <w:pPr>
        <w:spacing w:after="0" w:line="240" w:lineRule="auto"/>
        <w:jc w:val="both"/>
        <w:rPr>
          <w:rFonts w:ascii="Arial" w:hAnsi="Arial" w:cs="Arial"/>
        </w:rPr>
      </w:pPr>
      <w:r>
        <w:rPr>
          <w:rFonts w:ascii="Arial" w:hAnsi="Arial" w:cs="Arial"/>
        </w:rPr>
        <w:t xml:space="preserve">1. </w:t>
      </w:r>
      <w:r w:rsidR="00295B3F" w:rsidRPr="001E20E1">
        <w:rPr>
          <w:rFonts w:ascii="Arial" w:hAnsi="Arial" w:cs="Arial"/>
        </w:rPr>
        <w:t xml:space="preserve">Época: Décima Época </w:t>
      </w:r>
    </w:p>
    <w:p w:rsidR="00295B3F" w:rsidRPr="001E20E1" w:rsidRDefault="00295B3F" w:rsidP="001E20E1">
      <w:pPr>
        <w:spacing w:after="0" w:line="240" w:lineRule="auto"/>
        <w:jc w:val="both"/>
        <w:rPr>
          <w:rFonts w:ascii="Arial" w:hAnsi="Arial" w:cs="Arial"/>
        </w:rPr>
      </w:pPr>
      <w:r w:rsidRPr="001E20E1">
        <w:rPr>
          <w:rFonts w:ascii="Arial" w:hAnsi="Arial" w:cs="Arial"/>
        </w:rPr>
        <w:t xml:space="preserve">Registro: 2021536 </w:t>
      </w:r>
    </w:p>
    <w:p w:rsidR="00295B3F" w:rsidRPr="001E20E1" w:rsidRDefault="00295B3F" w:rsidP="001E20E1">
      <w:pPr>
        <w:spacing w:after="0" w:line="240" w:lineRule="auto"/>
        <w:jc w:val="both"/>
        <w:rPr>
          <w:rFonts w:ascii="Arial" w:hAnsi="Arial" w:cs="Arial"/>
        </w:rPr>
      </w:pPr>
      <w:r w:rsidRPr="001E20E1">
        <w:rPr>
          <w:rFonts w:ascii="Arial" w:hAnsi="Arial" w:cs="Arial"/>
        </w:rPr>
        <w:t xml:space="preserve">Instancia: Plenos de Circuito </w:t>
      </w:r>
    </w:p>
    <w:p w:rsidR="00295B3F" w:rsidRPr="001E20E1" w:rsidRDefault="00295B3F" w:rsidP="001E20E1">
      <w:pPr>
        <w:spacing w:after="0" w:line="240" w:lineRule="auto"/>
        <w:jc w:val="both"/>
        <w:rPr>
          <w:rFonts w:ascii="Arial" w:hAnsi="Arial" w:cs="Arial"/>
        </w:rPr>
      </w:pPr>
      <w:r w:rsidRPr="001E20E1">
        <w:rPr>
          <w:rFonts w:ascii="Arial" w:hAnsi="Arial" w:cs="Arial"/>
        </w:rPr>
        <w:t xml:space="preserve">Tipo de Tesis: Jurisprudencia </w:t>
      </w:r>
    </w:p>
    <w:p w:rsidR="00295B3F" w:rsidRPr="001E20E1" w:rsidRDefault="00295B3F" w:rsidP="001E20E1">
      <w:pPr>
        <w:spacing w:after="0" w:line="240" w:lineRule="auto"/>
        <w:jc w:val="both"/>
        <w:rPr>
          <w:rFonts w:ascii="Arial" w:hAnsi="Arial" w:cs="Arial"/>
        </w:rPr>
      </w:pPr>
      <w:r w:rsidRPr="001E20E1">
        <w:rPr>
          <w:rFonts w:ascii="Arial" w:hAnsi="Arial" w:cs="Arial"/>
        </w:rPr>
        <w:t xml:space="preserve">Fuente: Semanario Judicial de la Federación </w:t>
      </w:r>
    </w:p>
    <w:p w:rsidR="00295B3F" w:rsidRPr="001E20E1" w:rsidRDefault="00295B3F" w:rsidP="001E20E1">
      <w:pPr>
        <w:spacing w:after="0" w:line="240" w:lineRule="auto"/>
        <w:jc w:val="both"/>
        <w:rPr>
          <w:rFonts w:ascii="Arial" w:hAnsi="Arial" w:cs="Arial"/>
        </w:rPr>
      </w:pPr>
      <w:r w:rsidRPr="001E20E1">
        <w:rPr>
          <w:rFonts w:ascii="Arial" w:hAnsi="Arial" w:cs="Arial"/>
        </w:rPr>
        <w:t xml:space="preserve">Publicación: viernes 31 de enero de 2020 10:32 h </w:t>
      </w:r>
    </w:p>
    <w:p w:rsidR="00295B3F" w:rsidRPr="001E20E1" w:rsidRDefault="00295B3F" w:rsidP="001E20E1">
      <w:pPr>
        <w:spacing w:after="0" w:line="240" w:lineRule="auto"/>
        <w:jc w:val="both"/>
        <w:rPr>
          <w:rFonts w:ascii="Arial" w:hAnsi="Arial" w:cs="Arial"/>
        </w:rPr>
      </w:pPr>
      <w:r w:rsidRPr="001E20E1">
        <w:rPr>
          <w:rFonts w:ascii="Arial" w:hAnsi="Arial" w:cs="Arial"/>
        </w:rPr>
        <w:t xml:space="preserve">Materia(s): (Administrativa) </w:t>
      </w:r>
    </w:p>
    <w:p w:rsidR="00295B3F" w:rsidRPr="001E20E1" w:rsidRDefault="00295B3F" w:rsidP="001E20E1">
      <w:pPr>
        <w:spacing w:after="0" w:line="240" w:lineRule="auto"/>
        <w:jc w:val="both"/>
        <w:rPr>
          <w:rFonts w:ascii="Arial" w:hAnsi="Arial" w:cs="Arial"/>
        </w:rPr>
      </w:pPr>
      <w:r w:rsidRPr="001E20E1">
        <w:rPr>
          <w:rFonts w:ascii="Arial" w:hAnsi="Arial" w:cs="Arial"/>
        </w:rPr>
        <w:t xml:space="preserve">Tesis: </w:t>
      </w:r>
      <w:proofErr w:type="spellStart"/>
      <w:r w:rsidRPr="001E20E1">
        <w:rPr>
          <w:rFonts w:ascii="Arial" w:hAnsi="Arial" w:cs="Arial"/>
        </w:rPr>
        <w:t>PC.III.A</w:t>
      </w:r>
      <w:proofErr w:type="spellEnd"/>
      <w:r w:rsidRPr="001E20E1">
        <w:rPr>
          <w:rFonts w:ascii="Arial" w:hAnsi="Arial" w:cs="Arial"/>
        </w:rPr>
        <w:t xml:space="preserve">. J/78 A (10a.) </w:t>
      </w:r>
    </w:p>
    <w:p w:rsidR="00295B3F" w:rsidRPr="001E20E1" w:rsidRDefault="00295B3F" w:rsidP="001E20E1">
      <w:pPr>
        <w:spacing w:after="0" w:line="240" w:lineRule="auto"/>
        <w:jc w:val="both"/>
        <w:rPr>
          <w:rFonts w:ascii="Arial" w:hAnsi="Arial" w:cs="Arial"/>
        </w:rPr>
      </w:pPr>
    </w:p>
    <w:p w:rsidR="00295B3F" w:rsidRPr="00E16C58" w:rsidRDefault="00295B3F" w:rsidP="00E16C58">
      <w:pPr>
        <w:pStyle w:val="Ttulo2"/>
        <w:jc w:val="both"/>
        <w:rPr>
          <w:rFonts w:ascii="Arial" w:hAnsi="Arial" w:cs="Arial"/>
          <w:color w:val="B35E06" w:themeColor="accent1" w:themeShade="BF"/>
          <w:sz w:val="26"/>
          <w:szCs w:val="26"/>
        </w:rPr>
      </w:pPr>
      <w:bookmarkStart w:id="2" w:name="_Toc31374276"/>
      <w:r w:rsidRPr="00E16C58">
        <w:rPr>
          <w:rFonts w:ascii="Arial" w:hAnsi="Arial" w:cs="Arial"/>
          <w:color w:val="B35E06" w:themeColor="accent1" w:themeShade="BF"/>
          <w:sz w:val="26"/>
          <w:szCs w:val="26"/>
        </w:rPr>
        <w:t>PROCEDIMIENTO DE RESPONSABILIDAD ADMINISTRATIVA CONTRA ELEMENTOS OPERATIVOS DE SEGURIDAD PÚBLICA MUNICIPAL. DEBE CEÑIRSE A LAS FORMALIDADES DE LA LEY DEL SISTEMA DE SEGURIDAD PÚBLICA PARA EL ESTADO DE JALISCO, AUN CUANDO SE TRATE DE ACTOS U OMISIONES PREVISTOS EN UN REGLAMENTO MUNICIPAL EN LA MATERIA.</w:t>
      </w:r>
      <w:bookmarkEnd w:id="2"/>
    </w:p>
    <w:p w:rsidR="00295B3F" w:rsidRPr="00E16C58" w:rsidRDefault="00295B3F" w:rsidP="00E16C58">
      <w:pPr>
        <w:spacing w:after="0" w:line="240" w:lineRule="auto"/>
        <w:jc w:val="both"/>
        <w:rPr>
          <w:rFonts w:ascii="Arial" w:hAnsi="Arial" w:cs="Arial"/>
          <w:color w:val="B35E06" w:themeColor="accent1" w:themeShade="BF"/>
          <w:sz w:val="26"/>
          <w:szCs w:val="26"/>
        </w:rPr>
      </w:pPr>
    </w:p>
    <w:p w:rsidR="00295B3F" w:rsidRPr="001E20E1" w:rsidRDefault="00295B3F" w:rsidP="001E20E1">
      <w:pPr>
        <w:spacing w:after="0" w:line="240" w:lineRule="auto"/>
        <w:jc w:val="both"/>
        <w:rPr>
          <w:rFonts w:ascii="Arial" w:hAnsi="Arial" w:cs="Arial"/>
        </w:rPr>
      </w:pPr>
      <w:r w:rsidRPr="001E20E1">
        <w:rPr>
          <w:rFonts w:ascii="Arial" w:hAnsi="Arial" w:cs="Arial"/>
        </w:rPr>
        <w:t xml:space="preserve">Del análisis sistemático, armónico y funcional de los artículos 123, apartado B, fracción XIII y 21, noveno párrafo, de la Constitución Política de los Estados Unidos Mexicanos, 1o., 33 y quinto transitorio de la Ley General del Sistema Nacional de Seguridad Pública, así como 1o., 4o., 26, 27, 95, 96, 103, y transitorios primero, segundo, tercero, octavo y décimo segundo de la Ley del Sistema de Seguridad Pública para el Estado de Jalisco (vigente a partir de agosto de 2012), se colige que constituyen la respuesta a la urgente necesidad de crear una nueva concepción de la seguridad pública en el País, para lograr el debido respeto a los derechos humanos de sus habitantes y, además, dignificar las labores policiacas para producir nuevas condiciones de convivencia que regeneren el tejido social. Bajo este nuevo esquema constitucional y legal, establecen las bases regulatorias para la función eficaz de la seguridad pública en su sistema nacional, al que obviamente se integran los Estados y sus Municipios, y comprenden –entre otros aspectos–, aquellos de naturaleza adjetiva, debiendo ser considerados como un todo indisoluble, pues sólo así podría lograrse la materialización óptima del sistema nacional aludido en cuanto a sus objetivos, entre los que destacan su integración, organización y funcionamiento y, en especial, las bases de coordinación entre los tres niveles de gobierno, con miras a la perseguida homologación del Constituyente. Consecuentemente, la autoridad instructora del procedimiento </w:t>
      </w:r>
      <w:r w:rsidRPr="001E20E1">
        <w:rPr>
          <w:rFonts w:ascii="Arial" w:hAnsi="Arial" w:cs="Arial"/>
        </w:rPr>
        <w:lastRenderedPageBreak/>
        <w:t>de responsabilidad administrativa, desde el inicio de éste, indefectiblemente deberá ceñirse a las formalidades esenciales previstas en los artículos 118 a 128 de la Ley del Sistema de Seguridad Pública para el Estado de Jalisco desde el auto de incoación, el emplazamiento a los probables responsables, así como todas las actuaciones posteriores. Estimar lo contrario violaría en perjuicio de los quejosos los derechos de legalidad y seguridad jurídica reconocidos en los artículos 14 y 16 constitucionales, pues ante la existencia de dos legislaciones que contemplan un procedimiento administrativo para sancionarlos por la probable comisión de un acto u omisión previstos en algún reglamento municipal en materia de seguridad pública, no sabrían cuál de ellos es el que debe seguir y respetar la autoridad instructora. Lo anterior, en el entendido de que este criterio sólo será obligatorio para los procedimientos iniciados con posterioridad a la publicación de la presente tesis en el Semanario Judicial de la Federación y no para los anteriores, pues no podría vincularse a las autoridades instructoras del procedimiento iniciado con motivo de la transgresión a reglamentos municipales en materia de seguridad pública que atiendan a una interpretación que no existía cuando los iniciaron.</w:t>
      </w:r>
    </w:p>
    <w:p w:rsidR="00295B3F" w:rsidRPr="001E20E1" w:rsidRDefault="00295B3F" w:rsidP="001E20E1">
      <w:pPr>
        <w:spacing w:after="0" w:line="240" w:lineRule="auto"/>
        <w:jc w:val="both"/>
        <w:rPr>
          <w:rFonts w:ascii="Arial" w:hAnsi="Arial" w:cs="Arial"/>
        </w:rPr>
      </w:pPr>
    </w:p>
    <w:p w:rsidR="00295B3F" w:rsidRPr="001E20E1" w:rsidRDefault="00295B3F" w:rsidP="001E20E1">
      <w:pPr>
        <w:spacing w:after="0" w:line="240" w:lineRule="auto"/>
        <w:jc w:val="both"/>
        <w:rPr>
          <w:rFonts w:ascii="Arial" w:hAnsi="Arial" w:cs="Arial"/>
        </w:rPr>
      </w:pPr>
      <w:r w:rsidRPr="001E20E1">
        <w:rPr>
          <w:rFonts w:ascii="Arial" w:hAnsi="Arial" w:cs="Arial"/>
        </w:rPr>
        <w:t>PLENO EN MATERIA ADMINISTRATIVA DEL TERCER CIRCUITO.</w:t>
      </w:r>
    </w:p>
    <w:p w:rsidR="00295B3F" w:rsidRPr="001E20E1" w:rsidRDefault="00295B3F" w:rsidP="001E20E1">
      <w:pPr>
        <w:spacing w:after="0" w:line="240" w:lineRule="auto"/>
        <w:jc w:val="both"/>
        <w:rPr>
          <w:rFonts w:ascii="Arial" w:hAnsi="Arial" w:cs="Arial"/>
        </w:rPr>
      </w:pPr>
    </w:p>
    <w:p w:rsidR="00295B3F" w:rsidRPr="001E20E1" w:rsidRDefault="00295B3F" w:rsidP="001E20E1">
      <w:pPr>
        <w:spacing w:after="0" w:line="240" w:lineRule="auto"/>
        <w:jc w:val="both"/>
        <w:rPr>
          <w:rFonts w:ascii="Arial" w:hAnsi="Arial" w:cs="Arial"/>
        </w:rPr>
      </w:pPr>
      <w:r w:rsidRPr="001E20E1">
        <w:rPr>
          <w:rFonts w:ascii="Arial" w:hAnsi="Arial" w:cs="Arial"/>
        </w:rPr>
        <w:t xml:space="preserve">Contradicción de tesis 10/2019. Entre las sustentadas por los Tribunales Colegiados Tercero, Quinto y Séptimo, todos en Materia Administrativa del Tercer Circuito. 21 de octubre de 2019. Unanimidad de siete votos de los Magistrados Jesús de Ávila Huerta, Filemón Haro Solís, José Manuel Mojica Hernández, Roberto Charcas León, Óscar Hernández Peraza, Silvia Rocío Pérez Alvarado y Claudia </w:t>
      </w:r>
      <w:proofErr w:type="spellStart"/>
      <w:r w:rsidRPr="001E20E1">
        <w:rPr>
          <w:rFonts w:ascii="Arial" w:hAnsi="Arial" w:cs="Arial"/>
        </w:rPr>
        <w:t>Mavel</w:t>
      </w:r>
      <w:proofErr w:type="spellEnd"/>
      <w:r w:rsidRPr="001E20E1">
        <w:rPr>
          <w:rFonts w:ascii="Arial" w:hAnsi="Arial" w:cs="Arial"/>
        </w:rPr>
        <w:t xml:space="preserve"> Curiel López. Ponente: Roberto Charcas León. Secretario: Carlos Abraham Domínguez Montero.</w:t>
      </w:r>
    </w:p>
    <w:p w:rsidR="00295B3F" w:rsidRPr="001E20E1" w:rsidRDefault="00295B3F" w:rsidP="001E20E1">
      <w:pPr>
        <w:spacing w:after="0" w:line="240" w:lineRule="auto"/>
        <w:jc w:val="both"/>
        <w:rPr>
          <w:rFonts w:ascii="Arial" w:hAnsi="Arial" w:cs="Arial"/>
        </w:rPr>
      </w:pPr>
    </w:p>
    <w:p w:rsidR="00295B3F" w:rsidRPr="001E20E1" w:rsidRDefault="00295B3F" w:rsidP="001E20E1">
      <w:pPr>
        <w:spacing w:after="0" w:line="240" w:lineRule="auto"/>
        <w:jc w:val="both"/>
        <w:rPr>
          <w:rFonts w:ascii="Arial" w:hAnsi="Arial" w:cs="Arial"/>
        </w:rPr>
      </w:pPr>
      <w:r w:rsidRPr="001E20E1">
        <w:rPr>
          <w:rFonts w:ascii="Arial" w:hAnsi="Arial" w:cs="Arial"/>
        </w:rPr>
        <w:t xml:space="preserve">Criterios contendientes: </w:t>
      </w:r>
    </w:p>
    <w:p w:rsidR="00295B3F" w:rsidRPr="001E20E1" w:rsidRDefault="00295B3F" w:rsidP="001E20E1">
      <w:pPr>
        <w:spacing w:after="0" w:line="240" w:lineRule="auto"/>
        <w:jc w:val="both"/>
        <w:rPr>
          <w:rFonts w:ascii="Arial" w:hAnsi="Arial" w:cs="Arial"/>
        </w:rPr>
      </w:pPr>
    </w:p>
    <w:p w:rsidR="00295B3F" w:rsidRPr="001E20E1" w:rsidRDefault="00295B3F" w:rsidP="001E20E1">
      <w:pPr>
        <w:spacing w:after="0" w:line="240" w:lineRule="auto"/>
        <w:jc w:val="both"/>
        <w:rPr>
          <w:rFonts w:ascii="Arial" w:hAnsi="Arial" w:cs="Arial"/>
        </w:rPr>
      </w:pPr>
      <w:r w:rsidRPr="001E20E1">
        <w:rPr>
          <w:rFonts w:ascii="Arial" w:hAnsi="Arial" w:cs="Arial"/>
        </w:rPr>
        <w:t xml:space="preserve">El sustentado por el Tercer Tribunal Colegiado Materia Administrativa del Tercer Circuito, al resolver el amparo en revisión 104/2017, el sustentado por el Quinto Tribunal Colegiado en Materia Administrativa del Tercer Circuito, al resolver los amparos en revisión 195/2014 y 253/2015, y el diverso sustentado por el Séptimo Tribunal Colegiado en Materia Administrativa del Tercer Circuito, al resolver el amparo en revisión 371/2017. </w:t>
      </w:r>
    </w:p>
    <w:p w:rsidR="00295B3F" w:rsidRPr="001E20E1" w:rsidRDefault="00295B3F" w:rsidP="001E20E1">
      <w:pPr>
        <w:spacing w:after="0" w:line="240" w:lineRule="auto"/>
        <w:jc w:val="both"/>
        <w:rPr>
          <w:rFonts w:ascii="Arial" w:hAnsi="Arial" w:cs="Arial"/>
        </w:rPr>
      </w:pPr>
    </w:p>
    <w:p w:rsidR="00336EA5" w:rsidRDefault="00336EA5" w:rsidP="00336EA5">
      <w:pPr>
        <w:spacing w:after="0" w:line="240" w:lineRule="auto"/>
        <w:jc w:val="both"/>
        <w:rPr>
          <w:rFonts w:ascii="Arial" w:hAnsi="Arial" w:cs="Arial"/>
        </w:rPr>
      </w:pPr>
    </w:p>
    <w:p w:rsidR="00336EA5" w:rsidRPr="0068039C" w:rsidRDefault="00E16C58" w:rsidP="00336EA5">
      <w:pPr>
        <w:spacing w:after="0" w:line="240" w:lineRule="auto"/>
        <w:jc w:val="both"/>
        <w:rPr>
          <w:rFonts w:ascii="Arial" w:hAnsi="Arial" w:cs="Arial"/>
        </w:rPr>
      </w:pPr>
      <w:r>
        <w:rPr>
          <w:rFonts w:ascii="Arial" w:hAnsi="Arial" w:cs="Arial"/>
        </w:rPr>
        <w:t xml:space="preserve">2. </w:t>
      </w:r>
      <w:r w:rsidR="00336EA5" w:rsidRPr="0068039C">
        <w:rPr>
          <w:rFonts w:ascii="Arial" w:hAnsi="Arial" w:cs="Arial"/>
        </w:rPr>
        <w:t xml:space="preserve">Época: Décima Época </w:t>
      </w:r>
    </w:p>
    <w:p w:rsidR="00336EA5" w:rsidRPr="0068039C" w:rsidRDefault="00336EA5" w:rsidP="00336EA5">
      <w:pPr>
        <w:spacing w:after="0" w:line="240" w:lineRule="auto"/>
        <w:jc w:val="both"/>
        <w:rPr>
          <w:rFonts w:ascii="Arial" w:hAnsi="Arial" w:cs="Arial"/>
        </w:rPr>
      </w:pPr>
      <w:r w:rsidRPr="0068039C">
        <w:rPr>
          <w:rFonts w:ascii="Arial" w:hAnsi="Arial" w:cs="Arial"/>
        </w:rPr>
        <w:t xml:space="preserve">Registro: 2021529 </w:t>
      </w:r>
    </w:p>
    <w:p w:rsidR="00336EA5" w:rsidRPr="0068039C" w:rsidRDefault="00336EA5" w:rsidP="00336EA5">
      <w:pPr>
        <w:spacing w:after="0" w:line="240" w:lineRule="auto"/>
        <w:jc w:val="both"/>
        <w:rPr>
          <w:rFonts w:ascii="Arial" w:hAnsi="Arial" w:cs="Arial"/>
        </w:rPr>
      </w:pPr>
      <w:r w:rsidRPr="0068039C">
        <w:rPr>
          <w:rFonts w:ascii="Arial" w:hAnsi="Arial" w:cs="Arial"/>
        </w:rPr>
        <w:t xml:space="preserve">Instancia: Segunda Sala </w:t>
      </w:r>
    </w:p>
    <w:p w:rsidR="00336EA5" w:rsidRPr="0068039C" w:rsidRDefault="00336EA5" w:rsidP="00336EA5">
      <w:pPr>
        <w:spacing w:after="0" w:line="240" w:lineRule="auto"/>
        <w:jc w:val="both"/>
        <w:rPr>
          <w:rFonts w:ascii="Arial" w:hAnsi="Arial" w:cs="Arial"/>
        </w:rPr>
      </w:pPr>
      <w:r w:rsidRPr="0068039C">
        <w:rPr>
          <w:rFonts w:ascii="Arial" w:hAnsi="Arial" w:cs="Arial"/>
        </w:rPr>
        <w:t xml:space="preserve">Tipo de Tesis: Jurisprudencia </w:t>
      </w:r>
    </w:p>
    <w:p w:rsidR="00336EA5" w:rsidRPr="0068039C" w:rsidRDefault="00336EA5" w:rsidP="00336EA5">
      <w:pPr>
        <w:spacing w:after="0" w:line="240" w:lineRule="auto"/>
        <w:jc w:val="both"/>
        <w:rPr>
          <w:rFonts w:ascii="Arial" w:hAnsi="Arial" w:cs="Arial"/>
        </w:rPr>
      </w:pPr>
      <w:r w:rsidRPr="0068039C">
        <w:rPr>
          <w:rFonts w:ascii="Arial" w:hAnsi="Arial" w:cs="Arial"/>
        </w:rPr>
        <w:t xml:space="preserve">Fuente: Semanario Judicial de la Federación </w:t>
      </w:r>
    </w:p>
    <w:p w:rsidR="00336EA5" w:rsidRPr="0068039C" w:rsidRDefault="00336EA5" w:rsidP="00336EA5">
      <w:pPr>
        <w:spacing w:after="0" w:line="240" w:lineRule="auto"/>
        <w:jc w:val="both"/>
        <w:rPr>
          <w:rFonts w:ascii="Arial" w:hAnsi="Arial" w:cs="Arial"/>
        </w:rPr>
      </w:pPr>
      <w:r w:rsidRPr="0068039C">
        <w:rPr>
          <w:rFonts w:ascii="Arial" w:hAnsi="Arial" w:cs="Arial"/>
        </w:rPr>
        <w:lastRenderedPageBreak/>
        <w:t xml:space="preserve">Publicación: viernes 31 de enero de 2020 10:32 h </w:t>
      </w:r>
    </w:p>
    <w:p w:rsidR="00336EA5" w:rsidRPr="0068039C" w:rsidRDefault="00336EA5" w:rsidP="00336EA5">
      <w:pPr>
        <w:spacing w:after="0" w:line="240" w:lineRule="auto"/>
        <w:jc w:val="both"/>
        <w:rPr>
          <w:rFonts w:ascii="Arial" w:hAnsi="Arial" w:cs="Arial"/>
        </w:rPr>
      </w:pPr>
      <w:r w:rsidRPr="0068039C">
        <w:rPr>
          <w:rFonts w:ascii="Arial" w:hAnsi="Arial" w:cs="Arial"/>
        </w:rPr>
        <w:t xml:space="preserve">Materia(s): (Común, Constitucional) </w:t>
      </w:r>
    </w:p>
    <w:p w:rsidR="00336EA5" w:rsidRPr="0068039C" w:rsidRDefault="00336EA5" w:rsidP="00336EA5">
      <w:pPr>
        <w:spacing w:after="0" w:line="240" w:lineRule="auto"/>
        <w:jc w:val="both"/>
        <w:rPr>
          <w:rFonts w:ascii="Arial" w:hAnsi="Arial" w:cs="Arial"/>
        </w:rPr>
      </w:pPr>
      <w:r w:rsidRPr="0068039C">
        <w:rPr>
          <w:rFonts w:ascii="Arial" w:hAnsi="Arial" w:cs="Arial"/>
        </w:rPr>
        <w:t>Tesis: 2a</w:t>
      </w:r>
      <w:proofErr w:type="gramStart"/>
      <w:r w:rsidRPr="0068039C">
        <w:rPr>
          <w:rFonts w:ascii="Arial" w:hAnsi="Arial" w:cs="Arial"/>
        </w:rPr>
        <w:t>./</w:t>
      </w:r>
      <w:proofErr w:type="gramEnd"/>
      <w:r w:rsidRPr="0068039C">
        <w:rPr>
          <w:rFonts w:ascii="Arial" w:hAnsi="Arial" w:cs="Arial"/>
        </w:rPr>
        <w:t xml:space="preserve">J. 169/2019 (10a.) </w:t>
      </w:r>
    </w:p>
    <w:p w:rsidR="00336EA5" w:rsidRPr="0068039C" w:rsidRDefault="00336EA5" w:rsidP="00336EA5">
      <w:pPr>
        <w:spacing w:after="0" w:line="240" w:lineRule="auto"/>
        <w:jc w:val="both"/>
        <w:rPr>
          <w:rFonts w:ascii="Arial" w:hAnsi="Arial" w:cs="Arial"/>
        </w:rPr>
      </w:pPr>
    </w:p>
    <w:p w:rsidR="00336EA5" w:rsidRPr="00E16C58" w:rsidRDefault="00336EA5" w:rsidP="00E16C58">
      <w:pPr>
        <w:pStyle w:val="Ttulo2"/>
        <w:jc w:val="both"/>
        <w:rPr>
          <w:rFonts w:ascii="Arial" w:hAnsi="Arial" w:cs="Arial"/>
          <w:color w:val="B35E06" w:themeColor="accent1" w:themeShade="BF"/>
          <w:sz w:val="26"/>
          <w:szCs w:val="26"/>
        </w:rPr>
      </w:pPr>
      <w:bookmarkStart w:id="3" w:name="_Toc31374277"/>
      <w:proofErr w:type="spellStart"/>
      <w:r w:rsidRPr="00E16C58">
        <w:rPr>
          <w:rFonts w:ascii="Arial" w:hAnsi="Arial" w:cs="Arial"/>
          <w:color w:val="B35E06" w:themeColor="accent1" w:themeShade="BF"/>
          <w:sz w:val="26"/>
          <w:szCs w:val="26"/>
        </w:rPr>
        <w:t>DEFINITIVIDAD</w:t>
      </w:r>
      <w:proofErr w:type="spellEnd"/>
      <w:r w:rsidRPr="00E16C58">
        <w:rPr>
          <w:rFonts w:ascii="Arial" w:hAnsi="Arial" w:cs="Arial"/>
          <w:color w:val="B35E06" w:themeColor="accent1" w:themeShade="BF"/>
          <w:sz w:val="26"/>
          <w:szCs w:val="26"/>
        </w:rPr>
        <w:t>. SE ACTUALIZA UNA EXCEPCIÓN A ESE PRINCIPIO RESPECTO DE LA LEY DE JUSTICIA ADMINISTRATIVA PARA EL ESTADO DE SINALOA, AL PREVER UN PLAZO MAYOR AL ESTABLECIDO EN LA LEY DE AMPARO PARA EL OTORGAMIENTO DE LA SUSPENSIÓN PROVISIONAL.</w:t>
      </w:r>
      <w:r w:rsidR="00E16C58">
        <w:rPr>
          <w:rStyle w:val="Refdenotaalpie"/>
          <w:rFonts w:ascii="Arial" w:hAnsi="Arial" w:cs="Arial"/>
          <w:color w:val="B35E06" w:themeColor="accent1" w:themeShade="BF"/>
          <w:sz w:val="26"/>
          <w:szCs w:val="26"/>
        </w:rPr>
        <w:footnoteReference w:id="1"/>
      </w:r>
      <w:bookmarkEnd w:id="3"/>
    </w:p>
    <w:p w:rsidR="00336EA5" w:rsidRPr="0068039C" w:rsidRDefault="00336EA5" w:rsidP="00336EA5">
      <w:pPr>
        <w:spacing w:after="0" w:line="240" w:lineRule="auto"/>
        <w:jc w:val="both"/>
        <w:rPr>
          <w:rFonts w:ascii="Arial" w:hAnsi="Arial" w:cs="Arial"/>
        </w:rPr>
      </w:pPr>
    </w:p>
    <w:p w:rsidR="00336EA5" w:rsidRPr="0068039C" w:rsidRDefault="00336EA5" w:rsidP="00336EA5">
      <w:pPr>
        <w:spacing w:after="0" w:line="240" w:lineRule="auto"/>
        <w:jc w:val="both"/>
        <w:rPr>
          <w:rFonts w:ascii="Arial" w:hAnsi="Arial" w:cs="Arial"/>
        </w:rPr>
      </w:pPr>
      <w:r w:rsidRPr="0068039C">
        <w:rPr>
          <w:rFonts w:ascii="Arial" w:hAnsi="Arial" w:cs="Arial"/>
        </w:rPr>
        <w:t xml:space="preserve">El artículo 107, fracción IV, de la Constitución Política de los Estados Unidos Mexicanos establece como excepción al principio de </w:t>
      </w:r>
      <w:proofErr w:type="spellStart"/>
      <w:r w:rsidRPr="0068039C">
        <w:rPr>
          <w:rFonts w:ascii="Arial" w:hAnsi="Arial" w:cs="Arial"/>
        </w:rPr>
        <w:t>definitividad</w:t>
      </w:r>
      <w:proofErr w:type="spellEnd"/>
      <w:r w:rsidRPr="0068039C">
        <w:rPr>
          <w:rFonts w:ascii="Arial" w:hAnsi="Arial" w:cs="Arial"/>
        </w:rPr>
        <w:t xml:space="preserve"> la relativa a que no es necesario agotar el juicio, recurso o medio de defensa legalmente previsto cuando en éste se fije un plazo mayor al contenido en la Ley de Amparo para el otorgamiento de la suspensión provisional, independientemente de que el acto en sí mismo considerado sea o no susceptible de suspenderse. Así, en relación con el juicio de amparo se fija el plazo de veinticuatro horas para que el Juez de Distrito se pronuncie sobre la suspensión provisional; en contraste, de los artículos 49 y 68 de la Ley de Justicia Administrativa para el Estado de Sinaloa, deriva que el plazo para el otorgamiento de la suspensión en el juicio contencioso administrativo es de tres días, contados a partir de la fecha en que la demanda o el escrito relativo hubiera sido presentado. Consecuentemente, como la ley local señala un plazo mayor para el otorgamiento de la suspensión provisional del acto reclamado que el contenido en la Ley de Amparo, se actualiza una excepción al principio de </w:t>
      </w:r>
      <w:proofErr w:type="spellStart"/>
      <w:r w:rsidRPr="0068039C">
        <w:rPr>
          <w:rFonts w:ascii="Arial" w:hAnsi="Arial" w:cs="Arial"/>
        </w:rPr>
        <w:t>definitividad</w:t>
      </w:r>
      <w:proofErr w:type="spellEnd"/>
      <w:r w:rsidRPr="0068039C">
        <w:rPr>
          <w:rFonts w:ascii="Arial" w:hAnsi="Arial" w:cs="Arial"/>
        </w:rPr>
        <w:t xml:space="preserve"> que permite al particular acudir al juicio de amparo indirecto sin agotar previamente el juicio contencioso administrativo.</w:t>
      </w:r>
    </w:p>
    <w:p w:rsidR="00336EA5" w:rsidRPr="0068039C" w:rsidRDefault="00336EA5" w:rsidP="00336EA5">
      <w:pPr>
        <w:spacing w:after="0" w:line="240" w:lineRule="auto"/>
        <w:jc w:val="both"/>
        <w:rPr>
          <w:rFonts w:ascii="Arial" w:hAnsi="Arial" w:cs="Arial"/>
        </w:rPr>
      </w:pPr>
    </w:p>
    <w:p w:rsidR="00336EA5" w:rsidRPr="0068039C" w:rsidRDefault="00336EA5" w:rsidP="00336EA5">
      <w:pPr>
        <w:spacing w:after="0" w:line="240" w:lineRule="auto"/>
        <w:jc w:val="both"/>
        <w:rPr>
          <w:rFonts w:ascii="Arial" w:hAnsi="Arial" w:cs="Arial"/>
        </w:rPr>
      </w:pPr>
      <w:r w:rsidRPr="0068039C">
        <w:rPr>
          <w:rFonts w:ascii="Arial" w:hAnsi="Arial" w:cs="Arial"/>
        </w:rPr>
        <w:t>SEGUNDA SALA</w:t>
      </w:r>
    </w:p>
    <w:p w:rsidR="00336EA5" w:rsidRPr="0068039C" w:rsidRDefault="00336EA5" w:rsidP="00336EA5">
      <w:pPr>
        <w:spacing w:after="0" w:line="240" w:lineRule="auto"/>
        <w:jc w:val="both"/>
        <w:rPr>
          <w:rFonts w:ascii="Arial" w:hAnsi="Arial" w:cs="Arial"/>
        </w:rPr>
      </w:pPr>
    </w:p>
    <w:p w:rsidR="00336EA5" w:rsidRPr="0068039C" w:rsidRDefault="00336EA5" w:rsidP="00336EA5">
      <w:pPr>
        <w:spacing w:after="0" w:line="240" w:lineRule="auto"/>
        <w:jc w:val="both"/>
        <w:rPr>
          <w:rFonts w:ascii="Arial" w:hAnsi="Arial" w:cs="Arial"/>
        </w:rPr>
      </w:pPr>
      <w:r w:rsidRPr="0068039C">
        <w:rPr>
          <w:rFonts w:ascii="Arial" w:hAnsi="Arial" w:cs="Arial"/>
        </w:rPr>
        <w:t xml:space="preserve">Contradicción de tesis 399/2019. Entre las sustentadas por los Tribunales Colegiados Segundo del Vigésimo Quinto Circuito y Cuarto del Décimo Segundo Circuito, actual Tribunal Colegiado en Materia de Trabajo del Décimo Segundo Circuito. 13 de noviembre de 2019. Cuatro votos de los Ministros Alberto Pérez </w:t>
      </w:r>
      <w:proofErr w:type="spellStart"/>
      <w:r w:rsidRPr="0068039C">
        <w:rPr>
          <w:rFonts w:ascii="Arial" w:hAnsi="Arial" w:cs="Arial"/>
        </w:rPr>
        <w:t>Dayán</w:t>
      </w:r>
      <w:proofErr w:type="spellEnd"/>
      <w:r w:rsidRPr="0068039C">
        <w:rPr>
          <w:rFonts w:ascii="Arial" w:hAnsi="Arial" w:cs="Arial"/>
        </w:rPr>
        <w:t xml:space="preserve">, José Fernando Franco González Salas, </w:t>
      </w:r>
      <w:proofErr w:type="spellStart"/>
      <w:r w:rsidRPr="0068039C">
        <w:rPr>
          <w:rFonts w:ascii="Arial" w:hAnsi="Arial" w:cs="Arial"/>
        </w:rPr>
        <w:t>Yasmín</w:t>
      </w:r>
      <w:proofErr w:type="spellEnd"/>
      <w:r w:rsidRPr="0068039C">
        <w:rPr>
          <w:rFonts w:ascii="Arial" w:hAnsi="Arial" w:cs="Arial"/>
        </w:rPr>
        <w:t xml:space="preserve"> Esquivel </w:t>
      </w:r>
      <w:proofErr w:type="spellStart"/>
      <w:r w:rsidRPr="0068039C">
        <w:rPr>
          <w:rFonts w:ascii="Arial" w:hAnsi="Arial" w:cs="Arial"/>
        </w:rPr>
        <w:t>Mossa</w:t>
      </w:r>
      <w:proofErr w:type="spellEnd"/>
      <w:r w:rsidRPr="0068039C">
        <w:rPr>
          <w:rFonts w:ascii="Arial" w:hAnsi="Arial" w:cs="Arial"/>
        </w:rPr>
        <w:t xml:space="preserve"> y Javier </w:t>
      </w:r>
      <w:proofErr w:type="spellStart"/>
      <w:r w:rsidRPr="0068039C">
        <w:rPr>
          <w:rFonts w:ascii="Arial" w:hAnsi="Arial" w:cs="Arial"/>
        </w:rPr>
        <w:t>Laynez</w:t>
      </w:r>
      <w:proofErr w:type="spellEnd"/>
      <w:r w:rsidRPr="0068039C">
        <w:rPr>
          <w:rFonts w:ascii="Arial" w:hAnsi="Arial" w:cs="Arial"/>
        </w:rPr>
        <w:t xml:space="preserve"> </w:t>
      </w:r>
      <w:proofErr w:type="spellStart"/>
      <w:r w:rsidRPr="0068039C">
        <w:rPr>
          <w:rFonts w:ascii="Arial" w:hAnsi="Arial" w:cs="Arial"/>
        </w:rPr>
        <w:t>Potisek</w:t>
      </w:r>
      <w:proofErr w:type="spellEnd"/>
      <w:r w:rsidRPr="0068039C">
        <w:rPr>
          <w:rFonts w:ascii="Arial" w:hAnsi="Arial" w:cs="Arial"/>
        </w:rPr>
        <w:t>. Ponente: José Fernando Franco González Salas. Secretaria: Diana Cristina Rangel León.</w:t>
      </w:r>
    </w:p>
    <w:p w:rsidR="00336EA5" w:rsidRPr="0068039C" w:rsidRDefault="00336EA5" w:rsidP="00336EA5">
      <w:pPr>
        <w:spacing w:after="0" w:line="240" w:lineRule="auto"/>
        <w:jc w:val="both"/>
        <w:rPr>
          <w:rFonts w:ascii="Arial" w:hAnsi="Arial" w:cs="Arial"/>
        </w:rPr>
      </w:pPr>
    </w:p>
    <w:p w:rsidR="00336EA5" w:rsidRPr="0068039C" w:rsidRDefault="00336EA5" w:rsidP="00336EA5">
      <w:pPr>
        <w:spacing w:after="0" w:line="240" w:lineRule="auto"/>
        <w:jc w:val="both"/>
        <w:rPr>
          <w:rFonts w:ascii="Arial" w:hAnsi="Arial" w:cs="Arial"/>
        </w:rPr>
      </w:pPr>
      <w:r w:rsidRPr="0068039C">
        <w:rPr>
          <w:rFonts w:ascii="Arial" w:hAnsi="Arial" w:cs="Arial"/>
        </w:rPr>
        <w:t>Criterios contendientes:</w:t>
      </w:r>
    </w:p>
    <w:p w:rsidR="00336EA5" w:rsidRPr="0068039C" w:rsidRDefault="00336EA5" w:rsidP="00336EA5">
      <w:pPr>
        <w:spacing w:after="0" w:line="240" w:lineRule="auto"/>
        <w:jc w:val="both"/>
        <w:rPr>
          <w:rFonts w:ascii="Arial" w:hAnsi="Arial" w:cs="Arial"/>
        </w:rPr>
      </w:pPr>
    </w:p>
    <w:p w:rsidR="00336EA5" w:rsidRPr="0068039C" w:rsidRDefault="00336EA5" w:rsidP="00336EA5">
      <w:pPr>
        <w:spacing w:after="0" w:line="240" w:lineRule="auto"/>
        <w:jc w:val="both"/>
        <w:rPr>
          <w:rFonts w:ascii="Arial" w:hAnsi="Arial" w:cs="Arial"/>
        </w:rPr>
      </w:pPr>
      <w:r w:rsidRPr="0068039C">
        <w:rPr>
          <w:rFonts w:ascii="Arial" w:hAnsi="Arial" w:cs="Arial"/>
        </w:rPr>
        <w:t>El sustentado por el Segundo Tribunal Colegiado del Vigésimo Quinto Circuito, al resolver los amparos en revisión 166/2018 y 167/2018, y el diverso sustentado por el Cuarto Tribunal Colegiado del Décimo Segundo Circuito, al resolver el amparo en revisión 12/2013.</w:t>
      </w:r>
    </w:p>
    <w:p w:rsidR="00336EA5" w:rsidRPr="0068039C" w:rsidRDefault="00336EA5" w:rsidP="00336EA5">
      <w:pPr>
        <w:spacing w:after="0" w:line="240" w:lineRule="auto"/>
        <w:jc w:val="both"/>
        <w:rPr>
          <w:rFonts w:ascii="Arial" w:hAnsi="Arial" w:cs="Arial"/>
        </w:rPr>
      </w:pPr>
    </w:p>
    <w:p w:rsidR="00336EA5" w:rsidRPr="0068039C" w:rsidRDefault="00336EA5" w:rsidP="00336EA5">
      <w:pPr>
        <w:spacing w:after="0" w:line="240" w:lineRule="auto"/>
        <w:jc w:val="both"/>
        <w:rPr>
          <w:rFonts w:ascii="Arial" w:hAnsi="Arial" w:cs="Arial"/>
        </w:rPr>
      </w:pPr>
      <w:r w:rsidRPr="0068039C">
        <w:rPr>
          <w:rFonts w:ascii="Arial" w:hAnsi="Arial" w:cs="Arial"/>
        </w:rPr>
        <w:t>Tesis de jurisprudencia 169/2019 (10a.). Aprobada por la Segunda Sala de este Alto Tribunal, en sesión privada del cuatro de diciembre de dos mil diecinueve.</w:t>
      </w:r>
    </w:p>
    <w:p w:rsidR="00DA0ACB" w:rsidRPr="00106CC2" w:rsidRDefault="00DA0ACB" w:rsidP="00E16C58">
      <w:pPr>
        <w:pStyle w:val="Ttulo1"/>
        <w:numPr>
          <w:ilvl w:val="0"/>
          <w:numId w:val="11"/>
        </w:numPr>
        <w:spacing w:line="360" w:lineRule="auto"/>
        <w:jc w:val="center"/>
        <w:rPr>
          <w:rFonts w:ascii="Arial" w:hAnsi="Arial" w:cs="Arial"/>
          <w:color w:val="B35E06" w:themeColor="accent1" w:themeShade="BF"/>
          <w:sz w:val="36"/>
          <w:szCs w:val="36"/>
        </w:rPr>
      </w:pPr>
      <w:bookmarkStart w:id="4" w:name="_Toc22039258"/>
      <w:bookmarkStart w:id="5" w:name="_Toc5371743"/>
      <w:bookmarkStart w:id="6" w:name="_Toc5263202"/>
      <w:bookmarkStart w:id="7" w:name="_Toc5180179"/>
      <w:bookmarkStart w:id="8" w:name="_Toc1380861"/>
      <w:bookmarkStart w:id="9" w:name="_Toc779016"/>
      <w:bookmarkStart w:id="10" w:name="_Toc536439466"/>
      <w:bookmarkStart w:id="11" w:name="_Toc535924787"/>
      <w:bookmarkStart w:id="12" w:name="_Toc338652"/>
      <w:bookmarkStart w:id="13" w:name="_Toc1379638"/>
      <w:bookmarkStart w:id="14" w:name="_Toc2071030"/>
      <w:bookmarkStart w:id="15" w:name="_Toc11316582"/>
      <w:bookmarkStart w:id="16" w:name="_Toc13479248"/>
      <w:bookmarkStart w:id="17" w:name="_Toc13479882"/>
      <w:bookmarkStart w:id="18" w:name="_Toc13480931"/>
      <w:bookmarkStart w:id="19" w:name="_Toc15894289"/>
      <w:bookmarkStart w:id="20" w:name="_Toc15988715"/>
      <w:bookmarkStart w:id="21" w:name="_Toc16507517"/>
      <w:bookmarkStart w:id="22" w:name="_Toc21951268"/>
      <w:bookmarkStart w:id="23" w:name="_Toc21956617"/>
      <w:bookmarkStart w:id="24" w:name="_Toc21957333"/>
      <w:bookmarkStart w:id="25" w:name="_Toc22037644"/>
      <w:bookmarkStart w:id="26" w:name="_Toc22042399"/>
      <w:bookmarkStart w:id="27" w:name="_Toc22043913"/>
      <w:bookmarkStart w:id="28" w:name="_Toc30674377"/>
      <w:bookmarkStart w:id="29" w:name="_Toc31368185"/>
      <w:bookmarkStart w:id="30" w:name="_Toc31374278"/>
      <w:r w:rsidRPr="00106CC2">
        <w:rPr>
          <w:rFonts w:ascii="Arial" w:hAnsi="Arial" w:cs="Arial"/>
          <w:color w:val="B35E06" w:themeColor="accent1" w:themeShade="BF"/>
          <w:sz w:val="36"/>
          <w:szCs w:val="36"/>
        </w:rPr>
        <w:t>FUENTES CONSULTADAS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A0ACB" w:rsidRDefault="00DA0ACB" w:rsidP="00DA0ACB">
      <w:pPr>
        <w:numPr>
          <w:ilvl w:val="0"/>
          <w:numId w:val="6"/>
        </w:numPr>
        <w:spacing w:after="0" w:line="360" w:lineRule="auto"/>
        <w:jc w:val="center"/>
        <w:rPr>
          <w:rFonts w:ascii="Arial" w:hAnsi="Arial" w:cs="Arial"/>
          <w:b/>
          <w:bCs/>
          <w:vanish/>
          <w:color w:val="B35E06" w:themeColor="accent1" w:themeShade="BF"/>
          <w:szCs w:val="24"/>
          <w:lang w:val="es-MX"/>
        </w:rPr>
      </w:pPr>
      <w:bookmarkStart w:id="31" w:name="_Toc536437384"/>
      <w:bookmarkStart w:id="32" w:name="_Toc536437577"/>
      <w:bookmarkStart w:id="33" w:name="_Toc536439344"/>
      <w:bookmarkStart w:id="34" w:name="_Toc536439427"/>
      <w:bookmarkStart w:id="35" w:name="_Toc536439467"/>
      <w:bookmarkStart w:id="36" w:name="_Toc338653"/>
      <w:bookmarkStart w:id="37" w:name="_Toc778876"/>
      <w:bookmarkStart w:id="38" w:name="_Toc779017"/>
      <w:bookmarkStart w:id="39" w:name="_Toc1379639"/>
      <w:bookmarkStart w:id="40" w:name="_Toc1380862"/>
      <w:bookmarkStart w:id="41" w:name="_Toc2071031"/>
      <w:bookmarkStart w:id="42" w:name="_Toc5180102"/>
      <w:bookmarkStart w:id="43" w:name="_Toc5180180"/>
      <w:bookmarkStart w:id="44" w:name="_Toc5262815"/>
      <w:bookmarkStart w:id="45" w:name="_Toc5263076"/>
      <w:bookmarkStart w:id="46" w:name="_Toc5263203"/>
      <w:bookmarkStart w:id="47" w:name="_Toc5263841"/>
      <w:bookmarkStart w:id="48" w:name="_Toc5263889"/>
      <w:bookmarkStart w:id="49" w:name="_Toc5263941"/>
      <w:bookmarkStart w:id="50" w:name="_Toc5273346"/>
      <w:bookmarkStart w:id="51" w:name="_Toc5277921"/>
      <w:bookmarkStart w:id="52" w:name="_Toc5371729"/>
      <w:bookmarkStart w:id="53" w:name="_Toc5371744"/>
      <w:bookmarkStart w:id="54" w:name="_Toc53643946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DA0ACB" w:rsidRDefault="00DA0ACB" w:rsidP="00DA0ACB">
      <w:pPr>
        <w:numPr>
          <w:ilvl w:val="0"/>
          <w:numId w:val="6"/>
        </w:numPr>
        <w:spacing w:after="0" w:line="360" w:lineRule="auto"/>
        <w:jc w:val="center"/>
        <w:rPr>
          <w:rFonts w:ascii="Arial" w:hAnsi="Arial" w:cs="Arial"/>
          <w:b/>
          <w:bCs/>
          <w:vanish/>
          <w:color w:val="B35E06" w:themeColor="accent1" w:themeShade="BF"/>
          <w:szCs w:val="24"/>
          <w:lang w:val="es-MX"/>
        </w:rPr>
      </w:pPr>
      <w:bookmarkStart w:id="55" w:name="_Toc338654"/>
      <w:bookmarkStart w:id="56" w:name="_Toc778877"/>
      <w:bookmarkStart w:id="57" w:name="_Toc779018"/>
      <w:bookmarkStart w:id="58" w:name="_Toc1379640"/>
      <w:bookmarkStart w:id="59" w:name="_Toc1380863"/>
      <w:bookmarkStart w:id="60" w:name="_Toc2071032"/>
      <w:bookmarkStart w:id="61" w:name="_Toc5180103"/>
      <w:bookmarkStart w:id="62" w:name="_Toc5180181"/>
      <w:bookmarkStart w:id="63" w:name="_Toc5262816"/>
      <w:bookmarkStart w:id="64" w:name="_Toc5263077"/>
      <w:bookmarkStart w:id="65" w:name="_Toc5263204"/>
      <w:bookmarkStart w:id="66" w:name="_Toc5263842"/>
      <w:bookmarkStart w:id="67" w:name="_Toc5263890"/>
      <w:bookmarkStart w:id="68" w:name="_Toc5263942"/>
      <w:bookmarkStart w:id="69" w:name="_Toc5273347"/>
      <w:bookmarkStart w:id="70" w:name="_Toc5277922"/>
      <w:bookmarkStart w:id="71" w:name="_Toc5371730"/>
      <w:bookmarkStart w:id="72" w:name="_Toc5371745"/>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DA0ACB" w:rsidRDefault="00DA0ACB" w:rsidP="00DA0ACB">
      <w:pPr>
        <w:pStyle w:val="Ttulo2"/>
        <w:spacing w:line="360" w:lineRule="auto"/>
        <w:jc w:val="center"/>
        <w:rPr>
          <w:rFonts w:ascii="Arial" w:hAnsi="Arial" w:cs="Arial"/>
          <w:vanish/>
          <w:color w:val="B35E06" w:themeColor="accent1" w:themeShade="BF"/>
        </w:rPr>
      </w:pPr>
      <w:bookmarkStart w:id="73" w:name="_Toc22039259"/>
      <w:bookmarkStart w:id="74" w:name="_Toc5371746"/>
      <w:bookmarkStart w:id="75" w:name="_Toc5263205"/>
      <w:bookmarkStart w:id="76" w:name="_Toc5180182"/>
      <w:bookmarkStart w:id="77" w:name="_Toc1380864"/>
      <w:bookmarkStart w:id="78" w:name="_Toc779019"/>
      <w:bookmarkStart w:id="79" w:name="_Toc338655"/>
      <w:bookmarkStart w:id="80" w:name="_Toc1379641"/>
      <w:bookmarkStart w:id="81" w:name="_Toc2071033"/>
      <w:bookmarkStart w:id="82" w:name="_Toc11316583"/>
      <w:bookmarkStart w:id="83" w:name="_Toc13479249"/>
      <w:bookmarkStart w:id="84" w:name="_Toc13479883"/>
      <w:bookmarkStart w:id="85" w:name="_Toc13480932"/>
      <w:bookmarkStart w:id="86" w:name="_Toc15894290"/>
      <w:bookmarkStart w:id="87" w:name="_Toc15988716"/>
      <w:bookmarkStart w:id="88" w:name="_Toc16507518"/>
      <w:bookmarkStart w:id="89" w:name="_Toc21951269"/>
      <w:bookmarkStart w:id="90" w:name="_Toc21956618"/>
      <w:bookmarkStart w:id="91" w:name="_Toc21957334"/>
      <w:bookmarkStart w:id="92" w:name="_Toc22037645"/>
      <w:bookmarkStart w:id="93" w:name="_Toc22042400"/>
      <w:bookmarkStart w:id="94" w:name="_Toc22043914"/>
      <w:bookmarkStart w:id="95" w:name="_Toc30674378"/>
      <w:bookmarkStart w:id="96" w:name="_Toc31368186"/>
      <w:bookmarkStart w:id="97" w:name="_Toc31374279"/>
      <w:proofErr w:type="spellStart"/>
      <w:r>
        <w:rPr>
          <w:rFonts w:ascii="Arial" w:hAnsi="Arial" w:cs="Arial"/>
          <w:color w:val="B35E06" w:themeColor="accent1" w:themeShade="BF"/>
        </w:rPr>
        <w:t>CIBEROGRÁFICA</w:t>
      </w:r>
      <w:proofErr w:type="spellEnd"/>
      <w:r>
        <w:rPr>
          <w:rFonts w:ascii="Arial" w:hAnsi="Arial" w:cs="Arial"/>
          <w:color w:val="B35E06" w:themeColor="accent1" w:themeShade="BF"/>
        </w:rPr>
        <w:t>:</w:t>
      </w:r>
      <w:bookmarkStart w:id="98" w:name="_Toc524446387"/>
      <w:bookmarkStart w:id="99" w:name="_Toc524519068"/>
      <w:bookmarkStart w:id="100" w:name="_Toc524519163"/>
      <w:bookmarkStart w:id="101" w:name="_Toc524446390"/>
      <w:bookmarkStart w:id="102" w:name="_Toc524519071"/>
      <w:bookmarkStart w:id="103" w:name="_Toc524519166"/>
      <w:bookmarkEnd w:id="5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DA0ACB" w:rsidRDefault="00DA0ACB" w:rsidP="00DA0ACB">
      <w:pPr>
        <w:spacing w:after="0" w:line="360" w:lineRule="auto"/>
        <w:jc w:val="center"/>
        <w:rPr>
          <w:rFonts w:ascii="Arial" w:hAnsi="Arial" w:cs="Arial"/>
          <w:color w:val="B35E06" w:themeColor="accent1" w:themeShade="BF"/>
          <w:szCs w:val="24"/>
        </w:rPr>
      </w:pPr>
      <w:bookmarkStart w:id="104" w:name="_Toc524947297"/>
      <w:bookmarkStart w:id="105" w:name="_Toc525683586"/>
      <w:bookmarkStart w:id="106" w:name="_Toc525686134"/>
      <w:bookmarkStart w:id="107" w:name="_Toc525808260"/>
      <w:bookmarkStart w:id="108" w:name="_Toc525808291"/>
      <w:bookmarkStart w:id="109" w:name="_Toc525808454"/>
      <w:bookmarkStart w:id="110" w:name="_Toc524947298"/>
      <w:bookmarkStart w:id="111" w:name="_Toc525683587"/>
      <w:bookmarkStart w:id="112" w:name="_Toc525686135"/>
      <w:bookmarkStart w:id="113" w:name="_Toc525808261"/>
      <w:bookmarkStart w:id="114" w:name="_Toc525808292"/>
      <w:bookmarkStart w:id="115" w:name="_Toc525808455"/>
      <w:bookmarkStart w:id="116" w:name="_Toc524947299"/>
      <w:bookmarkStart w:id="117" w:name="_Toc525683588"/>
      <w:bookmarkStart w:id="118" w:name="_Toc525686136"/>
      <w:bookmarkStart w:id="119" w:name="_Toc525808262"/>
      <w:bookmarkStart w:id="120" w:name="_Toc525808293"/>
      <w:bookmarkStart w:id="121" w:name="_Toc525808456"/>
      <w:bookmarkStart w:id="122" w:name="_Toc524947300"/>
      <w:bookmarkStart w:id="123" w:name="_Toc525683589"/>
      <w:bookmarkStart w:id="124" w:name="_Toc525808294"/>
      <w:bookmarkStart w:id="125" w:name="_Toc525808457"/>
      <w:bookmarkStart w:id="126" w:name="_Toc53050378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DA0ACB" w:rsidRDefault="00DA0ACB" w:rsidP="00DA0ACB">
      <w:pPr>
        <w:pStyle w:val="Ttulo3"/>
        <w:jc w:val="center"/>
        <w:rPr>
          <w:rFonts w:ascii="Arial" w:hAnsi="Arial" w:cs="Arial"/>
          <w:b w:val="0"/>
          <w:color w:val="B35E06" w:themeColor="accent1" w:themeShade="BF"/>
        </w:rPr>
      </w:pPr>
      <w:bookmarkStart w:id="127" w:name="_Toc22039260"/>
      <w:bookmarkStart w:id="128" w:name="_Toc5371747"/>
      <w:bookmarkStart w:id="129" w:name="_Toc5263206"/>
      <w:bookmarkStart w:id="130" w:name="_Toc5180183"/>
      <w:bookmarkStart w:id="131" w:name="_Toc1380865"/>
      <w:bookmarkStart w:id="132" w:name="_Toc779020"/>
      <w:bookmarkStart w:id="133" w:name="_Toc536439469"/>
      <w:bookmarkStart w:id="134" w:name="_Toc338656"/>
      <w:bookmarkStart w:id="135" w:name="_Toc1379642"/>
      <w:bookmarkStart w:id="136" w:name="_Toc2071034"/>
      <w:bookmarkStart w:id="137" w:name="_Toc11316584"/>
      <w:bookmarkStart w:id="138" w:name="_Toc13479250"/>
      <w:bookmarkStart w:id="139" w:name="_Toc13479884"/>
      <w:bookmarkStart w:id="140" w:name="_Toc13480933"/>
      <w:bookmarkStart w:id="141" w:name="_Toc15894291"/>
      <w:bookmarkStart w:id="142" w:name="_Toc15988717"/>
      <w:bookmarkStart w:id="143" w:name="_Toc16507519"/>
      <w:bookmarkStart w:id="144" w:name="_Toc21951270"/>
      <w:bookmarkStart w:id="145" w:name="_Toc21956619"/>
      <w:bookmarkStart w:id="146" w:name="_Toc21957335"/>
      <w:bookmarkStart w:id="147" w:name="_Toc22037646"/>
      <w:bookmarkStart w:id="148" w:name="_Toc22042401"/>
      <w:bookmarkStart w:id="149" w:name="_Toc22043915"/>
      <w:bookmarkStart w:id="150" w:name="_Toc30674379"/>
      <w:bookmarkStart w:id="151" w:name="_Toc31368187"/>
      <w:bookmarkStart w:id="152" w:name="_Toc31374280"/>
      <w:r>
        <w:rPr>
          <w:rFonts w:ascii="Arial" w:hAnsi="Arial" w:cs="Arial"/>
          <w:b w:val="0"/>
          <w:color w:val="B35E06" w:themeColor="accent1" w:themeShade="BF"/>
        </w:rPr>
        <w:t>SEMANARIO JUDICIAL DE LA FEDERACIÓN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DA0ACB" w:rsidRDefault="00DA0ACB" w:rsidP="00DA0ACB"/>
    <w:p w:rsidR="00623FA6" w:rsidRPr="001E20E1" w:rsidRDefault="00DA0ACB" w:rsidP="00E16C58">
      <w:pPr>
        <w:tabs>
          <w:tab w:val="left" w:pos="6877"/>
        </w:tabs>
        <w:spacing w:after="0" w:line="240" w:lineRule="auto"/>
        <w:jc w:val="center"/>
        <w:rPr>
          <w:rFonts w:ascii="Arial" w:hAnsi="Arial" w:cs="Arial"/>
        </w:rPr>
      </w:pPr>
      <w:bookmarkStart w:id="153" w:name="_Toc525808458"/>
      <w:bookmarkStart w:id="154" w:name="_Toc525808295"/>
      <w:bookmarkStart w:id="155" w:name="_Toc525683590"/>
      <w:bookmarkStart w:id="156" w:name="_Toc524947301"/>
      <w:bookmarkStart w:id="157" w:name="_Toc530503785"/>
      <w:bookmarkEnd w:id="122"/>
      <w:bookmarkEnd w:id="123"/>
      <w:bookmarkEnd w:id="124"/>
      <w:bookmarkEnd w:id="125"/>
      <w:bookmarkEnd w:id="126"/>
      <w:r>
        <w:rPr>
          <w:rFonts w:ascii="Arial" w:hAnsi="Arial" w:cs="Arial"/>
          <w:bCs/>
          <w:szCs w:val="24"/>
        </w:rPr>
        <w:t>(https://sjf.scjn.gob.mx/SJFSem/Paginas/SemanarioV5.aspx</w:t>
      </w:r>
      <w:bookmarkEnd w:id="153"/>
      <w:bookmarkEnd w:id="154"/>
      <w:bookmarkEnd w:id="155"/>
      <w:bookmarkEnd w:id="156"/>
      <w:r>
        <w:rPr>
          <w:rFonts w:ascii="Arial" w:hAnsi="Arial" w:cs="Arial"/>
          <w:bCs/>
          <w:szCs w:val="24"/>
        </w:rPr>
        <w:t>)</w:t>
      </w:r>
      <w:bookmarkEnd w:id="157"/>
    </w:p>
    <w:sectPr w:rsidR="00623FA6" w:rsidRPr="001E20E1" w:rsidSect="002263E7">
      <w:headerReference w:type="default" r:id="rId12"/>
      <w:footerReference w:type="default" r:id="rId13"/>
      <w:pgSz w:w="11906" w:h="16838"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13" w:rsidRDefault="006E3513">
      <w:pPr>
        <w:spacing w:after="0" w:line="240" w:lineRule="auto"/>
      </w:pPr>
      <w:r>
        <w:separator/>
      </w:r>
    </w:p>
  </w:endnote>
  <w:endnote w:type="continuationSeparator" w:id="0">
    <w:p w:rsidR="006E3513" w:rsidRDefault="006E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46BFA868" wp14:editId="41AC67D0">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13" w:rsidRDefault="006E3513">
      <w:pPr>
        <w:spacing w:after="0" w:line="240" w:lineRule="auto"/>
      </w:pPr>
      <w:r>
        <w:separator/>
      </w:r>
    </w:p>
  </w:footnote>
  <w:footnote w:type="continuationSeparator" w:id="0">
    <w:p w:rsidR="006E3513" w:rsidRDefault="006E3513">
      <w:pPr>
        <w:spacing w:after="0" w:line="240" w:lineRule="auto"/>
      </w:pPr>
      <w:r>
        <w:continuationSeparator/>
      </w:r>
    </w:p>
  </w:footnote>
  <w:footnote w:id="1">
    <w:p w:rsidR="00E16C58" w:rsidRPr="00E16C58" w:rsidRDefault="00E16C58" w:rsidP="00E16C58">
      <w:pPr>
        <w:spacing w:after="0" w:line="240" w:lineRule="auto"/>
        <w:jc w:val="both"/>
        <w:rPr>
          <w:rFonts w:ascii="Arial" w:hAnsi="Arial" w:cs="Arial"/>
          <w:sz w:val="18"/>
          <w:szCs w:val="18"/>
        </w:rPr>
      </w:pPr>
      <w:r w:rsidRPr="00E16C58">
        <w:rPr>
          <w:rStyle w:val="Refdenotaalpie"/>
          <w:rFonts w:ascii="Arial" w:hAnsi="Arial" w:cs="Arial"/>
          <w:sz w:val="18"/>
          <w:szCs w:val="18"/>
        </w:rPr>
        <w:footnoteRef/>
      </w:r>
      <w:r w:rsidRPr="00E16C58">
        <w:rPr>
          <w:rFonts w:ascii="Arial" w:hAnsi="Arial" w:cs="Arial"/>
          <w:sz w:val="18"/>
          <w:szCs w:val="18"/>
        </w:rPr>
        <w:t xml:space="preserve"> </w:t>
      </w:r>
      <w:r w:rsidRPr="00E16C58">
        <w:rPr>
          <w:rFonts w:ascii="Arial" w:hAnsi="Arial" w:cs="Arial"/>
          <w:sz w:val="18"/>
          <w:szCs w:val="18"/>
        </w:rPr>
        <w:t>Esta jurisprudencia aparece de igual manera en la compilación de jurisprudencias en materia constitucional y amparo.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1023E0CC" wp14:editId="4B73AAC1">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2F6A943E" wp14:editId="26C5D81B">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0F004586" wp14:editId="1877E49F">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4A8A716A" wp14:editId="3C2DDE8D">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C45C8F0C"/>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495E"/>
    <w:rsid w:val="0001626D"/>
    <w:rsid w:val="00035454"/>
    <w:rsid w:val="000A5150"/>
    <w:rsid w:val="000B22CA"/>
    <w:rsid w:val="000D02CC"/>
    <w:rsid w:val="000D40AA"/>
    <w:rsid w:val="000D68B2"/>
    <w:rsid w:val="000E584C"/>
    <w:rsid w:val="00113202"/>
    <w:rsid w:val="00143A2B"/>
    <w:rsid w:val="00166FFC"/>
    <w:rsid w:val="001725DB"/>
    <w:rsid w:val="00176ED5"/>
    <w:rsid w:val="001C13E2"/>
    <w:rsid w:val="001D0683"/>
    <w:rsid w:val="001E20E1"/>
    <w:rsid w:val="00205969"/>
    <w:rsid w:val="002263E7"/>
    <w:rsid w:val="00265521"/>
    <w:rsid w:val="00295B3F"/>
    <w:rsid w:val="002C0A64"/>
    <w:rsid w:val="002E0B9C"/>
    <w:rsid w:val="002E6287"/>
    <w:rsid w:val="002F2A9F"/>
    <w:rsid w:val="00303AE1"/>
    <w:rsid w:val="00336EA5"/>
    <w:rsid w:val="00341C0A"/>
    <w:rsid w:val="003474DE"/>
    <w:rsid w:val="00357E72"/>
    <w:rsid w:val="003949BD"/>
    <w:rsid w:val="003B321C"/>
    <w:rsid w:val="003F21F5"/>
    <w:rsid w:val="00425411"/>
    <w:rsid w:val="004D61A7"/>
    <w:rsid w:val="004E29DC"/>
    <w:rsid w:val="005008D8"/>
    <w:rsid w:val="00524B92"/>
    <w:rsid w:val="00560F76"/>
    <w:rsid w:val="00587770"/>
    <w:rsid w:val="00591FFE"/>
    <w:rsid w:val="005B0A52"/>
    <w:rsid w:val="005B0DC7"/>
    <w:rsid w:val="005C2AAD"/>
    <w:rsid w:val="005D7F4F"/>
    <w:rsid w:val="00623FA6"/>
    <w:rsid w:val="00625009"/>
    <w:rsid w:val="00650E02"/>
    <w:rsid w:val="00655271"/>
    <w:rsid w:val="00691094"/>
    <w:rsid w:val="006B1EC9"/>
    <w:rsid w:val="006B7784"/>
    <w:rsid w:val="006E2C05"/>
    <w:rsid w:val="006E3513"/>
    <w:rsid w:val="006F16F0"/>
    <w:rsid w:val="006F5E7A"/>
    <w:rsid w:val="00714A65"/>
    <w:rsid w:val="007158E9"/>
    <w:rsid w:val="00715DEA"/>
    <w:rsid w:val="007520BE"/>
    <w:rsid w:val="007566EF"/>
    <w:rsid w:val="00761BC3"/>
    <w:rsid w:val="00761CCB"/>
    <w:rsid w:val="007C2576"/>
    <w:rsid w:val="007E703A"/>
    <w:rsid w:val="007F106F"/>
    <w:rsid w:val="00814717"/>
    <w:rsid w:val="008434DE"/>
    <w:rsid w:val="00844331"/>
    <w:rsid w:val="008613E1"/>
    <w:rsid w:val="008668C3"/>
    <w:rsid w:val="008E17FB"/>
    <w:rsid w:val="008E6394"/>
    <w:rsid w:val="008F2008"/>
    <w:rsid w:val="00911229"/>
    <w:rsid w:val="009468A0"/>
    <w:rsid w:val="009603E6"/>
    <w:rsid w:val="009C0993"/>
    <w:rsid w:val="009E413B"/>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3051E"/>
    <w:rsid w:val="00B43495"/>
    <w:rsid w:val="00B5204C"/>
    <w:rsid w:val="00B64AD8"/>
    <w:rsid w:val="00B70211"/>
    <w:rsid w:val="00B80261"/>
    <w:rsid w:val="00BA2DB2"/>
    <w:rsid w:val="00BB0FDA"/>
    <w:rsid w:val="00C3444C"/>
    <w:rsid w:val="00C54B3A"/>
    <w:rsid w:val="00C56AD6"/>
    <w:rsid w:val="00C73DCF"/>
    <w:rsid w:val="00C764D7"/>
    <w:rsid w:val="00CA6B4F"/>
    <w:rsid w:val="00CB208F"/>
    <w:rsid w:val="00CC0644"/>
    <w:rsid w:val="00CC5068"/>
    <w:rsid w:val="00CD28BF"/>
    <w:rsid w:val="00D30ED6"/>
    <w:rsid w:val="00D522B9"/>
    <w:rsid w:val="00D72CB4"/>
    <w:rsid w:val="00DA0ACB"/>
    <w:rsid w:val="00DA37BB"/>
    <w:rsid w:val="00DA4A43"/>
    <w:rsid w:val="00DA5BEB"/>
    <w:rsid w:val="00DE395C"/>
    <w:rsid w:val="00DF064B"/>
    <w:rsid w:val="00DF6BD2"/>
    <w:rsid w:val="00E105CD"/>
    <w:rsid w:val="00E16C58"/>
    <w:rsid w:val="00E2411A"/>
    <w:rsid w:val="00E37225"/>
    <w:rsid w:val="00E51439"/>
    <w:rsid w:val="00E52B73"/>
    <w:rsid w:val="00E6251B"/>
    <w:rsid w:val="00EB55BB"/>
    <w:rsid w:val="00ED5C6C"/>
    <w:rsid w:val="00EF36A5"/>
    <w:rsid w:val="00EF506B"/>
    <w:rsid w:val="00F03FBE"/>
    <w:rsid w:val="00F067A8"/>
    <w:rsid w:val="00F355FF"/>
    <w:rsid w:val="00F437C9"/>
    <w:rsid w:val="00F45F61"/>
    <w:rsid w:val="00F542C2"/>
    <w:rsid w:val="00FC340A"/>
    <w:rsid w:val="00FC4057"/>
    <w:rsid w:val="00FE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4829DC69-15EB-40A7-9B75-0A32FD0D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5</Pages>
  <Words>1292</Words>
  <Characters>7109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2020-01-31T18:08:00Z</dcterms:created>
  <dcterms:modified xsi:type="dcterms:W3CDTF">2020-01-31T20:45:00Z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